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A3" w:rsidRDefault="00C46AA3" w:rsidP="00977DD6">
      <w:pPr>
        <w:pStyle w:val="Verzeichnis5"/>
        <w:ind w:left="0"/>
      </w:pPr>
    </w:p>
    <w:p w:rsidR="00C46AA3" w:rsidRDefault="00C46AA3" w:rsidP="00977DD6"/>
    <w:p w:rsidR="00C46AA3" w:rsidRDefault="00C46AA3" w:rsidP="00977DD6">
      <w:pPr>
        <w:pStyle w:val="Verzeichnis4"/>
        <w:tabs>
          <w:tab w:val="clear" w:pos="1530"/>
        </w:tabs>
        <w:ind w:left="0"/>
      </w:pPr>
    </w:p>
    <w:p w:rsidR="00C46AA3" w:rsidRDefault="00C46AA3" w:rsidP="00977DD6">
      <w:pPr>
        <w:pStyle w:val="Verzeichnis4"/>
        <w:ind w:left="0"/>
      </w:pPr>
    </w:p>
    <w:p w:rsidR="00C46AA3" w:rsidRDefault="00C46AA3" w:rsidP="00977DD6">
      <w:pPr>
        <w:pStyle w:val="Verzeichnis4"/>
        <w:ind w:left="0"/>
      </w:pPr>
    </w:p>
    <w:p w:rsidR="00C46AA3" w:rsidRDefault="00C46AA3" w:rsidP="00977DD6">
      <w:pPr>
        <w:pStyle w:val="Verzeichnis4"/>
        <w:ind w:left="0"/>
      </w:pPr>
    </w:p>
    <w:p w:rsidR="00C46AA3" w:rsidRDefault="00C46AA3" w:rsidP="00977DD6"/>
    <w:p w:rsidR="00C46AA3" w:rsidRDefault="00C46AA3" w:rsidP="00977DD6">
      <w:pPr>
        <w:tabs>
          <w:tab w:val="left" w:pos="6144"/>
        </w:tabs>
      </w:pPr>
    </w:p>
    <w:p w:rsidR="00C46AA3" w:rsidRDefault="00C46AA3" w:rsidP="00977DD6"/>
    <w:p w:rsidR="00C46AA3" w:rsidRDefault="00C46AA3" w:rsidP="00977DD6"/>
    <w:p w:rsidR="00C46AA3" w:rsidRDefault="00C46AA3" w:rsidP="00977DD6"/>
    <w:p w:rsidR="00C46AA3" w:rsidRDefault="00C46AA3"/>
    <w:p w:rsidR="00AB1F13" w:rsidRDefault="00AB1F13" w:rsidP="008821EA">
      <w:pPr>
        <w:pStyle w:val="Titel"/>
        <w:jc w:val="center"/>
        <w:rPr>
          <w:b/>
          <w:bCs/>
          <w:sz w:val="40"/>
        </w:rPr>
      </w:pPr>
      <w:r>
        <w:rPr>
          <w:b/>
          <w:sz w:val="40"/>
        </w:rPr>
        <w:t>Politique de confidentialité</w:t>
      </w:r>
    </w:p>
    <w:p w:rsidR="00AB1F13" w:rsidRDefault="00AB1F13" w:rsidP="008821EA">
      <w:pPr>
        <w:pStyle w:val="Titel"/>
        <w:jc w:val="center"/>
        <w:rPr>
          <w:b/>
          <w:bCs/>
          <w:sz w:val="40"/>
        </w:rPr>
      </w:pPr>
      <w:proofErr w:type="gramStart"/>
      <w:r>
        <w:rPr>
          <w:b/>
          <w:sz w:val="40"/>
        </w:rPr>
        <w:t>de</w:t>
      </w:r>
      <w:proofErr w:type="gramEnd"/>
    </w:p>
    <w:p w:rsidR="00C46AA3" w:rsidRDefault="00AB1F13" w:rsidP="008821EA">
      <w:pPr>
        <w:pStyle w:val="Titel"/>
        <w:jc w:val="center"/>
        <w:rPr>
          <w:b/>
          <w:bCs/>
          <w:sz w:val="40"/>
        </w:rPr>
      </w:pPr>
      <w:proofErr w:type="spellStart"/>
      <w:r>
        <w:rPr>
          <w:b/>
          <w:sz w:val="40"/>
        </w:rPr>
        <w:t>Victor’s</w:t>
      </w:r>
      <w:proofErr w:type="spellEnd"/>
      <w:r>
        <w:rPr>
          <w:b/>
          <w:sz w:val="40"/>
        </w:rPr>
        <w:t xml:space="preserve"> Group</w:t>
      </w:r>
    </w:p>
    <w:p w:rsidR="00AB1F13" w:rsidRPr="00AB1F13" w:rsidRDefault="00AB1F13" w:rsidP="00AB1F13"/>
    <w:p w:rsidR="00C46AA3" w:rsidRDefault="00C46AA3"/>
    <w:p w:rsidR="00C46AA3" w:rsidRDefault="00C46AA3"/>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FA59FB" w:rsidRDefault="00FA59FB">
      <w:pPr>
        <w:rPr>
          <w:b/>
          <w:sz w:val="28"/>
        </w:rPr>
      </w:pPr>
    </w:p>
    <w:p w:rsidR="004C43FE" w:rsidRDefault="004C43FE">
      <w:pPr>
        <w:rPr>
          <w:b/>
          <w:sz w:val="28"/>
        </w:rPr>
        <w:sectPr w:rsidR="004C43FE" w:rsidSect="004C43FE">
          <w:footerReference w:type="default" r:id="rId9"/>
          <w:headerReference w:type="first" r:id="rId10"/>
          <w:footerReference w:type="first" r:id="rId11"/>
          <w:type w:val="continuous"/>
          <w:pgSz w:w="11906" w:h="16838" w:code="9"/>
          <w:pgMar w:top="2155" w:right="1134" w:bottom="1134" w:left="1418" w:header="709" w:footer="737" w:gutter="0"/>
          <w:paperSrc w:first="259" w:other="259"/>
          <w:cols w:sep="1" w:space="139"/>
          <w:titlePg/>
        </w:sectPr>
      </w:pPr>
    </w:p>
    <w:p w:rsidR="00FA59FB" w:rsidRDefault="00FA59FB">
      <w:pPr>
        <w:rPr>
          <w:b/>
          <w:sz w:val="28"/>
        </w:rPr>
      </w:pPr>
    </w:p>
    <w:p w:rsidR="00FA59FB" w:rsidRDefault="00FA59FB">
      <w:pPr>
        <w:rPr>
          <w:b/>
          <w:sz w:val="28"/>
        </w:rPr>
      </w:pPr>
    </w:p>
    <w:p w:rsidR="00C46AA3" w:rsidRDefault="00C46AA3">
      <w:pPr>
        <w:rPr>
          <w:b/>
          <w:sz w:val="28"/>
        </w:rPr>
      </w:pPr>
    </w:p>
    <w:p w:rsidR="00C46AA3" w:rsidRDefault="00C46AA3">
      <w:pPr>
        <w:rPr>
          <w:bCs/>
          <w:sz w:val="28"/>
        </w:rPr>
      </w:pPr>
    </w:p>
    <w:p w:rsidR="00C46AA3" w:rsidRDefault="00C46AA3">
      <w:pPr>
        <w:rPr>
          <w:bCs/>
          <w:sz w:val="28"/>
        </w:rPr>
      </w:pPr>
    </w:p>
    <w:p w:rsidR="0003276C" w:rsidRPr="00261FC6" w:rsidRDefault="0003276C" w:rsidP="0003276C">
      <w:pPr>
        <w:keepNext/>
        <w:spacing w:before="240" w:after="240"/>
        <w:ind w:left="432" w:hanging="432"/>
        <w:outlineLvl w:val="0"/>
        <w:rPr>
          <w:rFonts w:cs="Arial"/>
          <w:b/>
          <w:bCs/>
          <w:kern w:val="32"/>
          <w:sz w:val="32"/>
          <w:szCs w:val="32"/>
        </w:rPr>
      </w:pPr>
      <w:bookmarkStart w:id="0" w:name="_Toc499026446"/>
      <w:r>
        <w:rPr>
          <w:b/>
          <w:sz w:val="32"/>
        </w:rPr>
        <w:t>Préambule</w:t>
      </w:r>
      <w:bookmarkEnd w:id="0"/>
    </w:p>
    <w:p w:rsidR="0003276C" w:rsidRPr="00261FC6" w:rsidRDefault="0003276C" w:rsidP="0003276C">
      <w:proofErr w:type="spellStart"/>
      <w:r>
        <w:t>Victor’s</w:t>
      </w:r>
      <w:proofErr w:type="spellEnd"/>
      <w:r>
        <w:t xml:space="preserve"> Group, dont les bureaux administratifs sont situés à Berlin, Munich et Sarrebruck, est le premier fournisseur privé d'établissements pour personnes âgées en Allemagne, comptant actuellement environ 130 établissements et 19 000 places.</w:t>
      </w:r>
    </w:p>
    <w:p w:rsidR="0003276C" w:rsidRPr="00261FC6" w:rsidRDefault="0003276C" w:rsidP="0003276C"/>
    <w:p w:rsidR="0003276C" w:rsidRPr="00261FC6" w:rsidRDefault="0003276C" w:rsidP="0003276C">
      <w:pPr>
        <w:rPr>
          <w:rFonts w:cs="Arial"/>
          <w:color w:val="000000"/>
          <w:szCs w:val="24"/>
        </w:rPr>
      </w:pPr>
      <w:r>
        <w:t xml:space="preserve">Le groupe comprend un réseau de plusieurs entreprises de services qui travaillent en étroite collaboration. Tous les secteurs d'activité servent un objectif : la meilleure qualité de vie grâce au meilleur service. </w:t>
      </w:r>
      <w:r>
        <w:rPr>
          <w:color w:val="000000"/>
        </w:rPr>
        <w:t>Cela va des concepts modernes de logement pour seniors aux hôtels d'affaires, restaurants et résidences de vacances à forte valeur ajoutée, en passant par les services de santé, financiers et de soins, la restauration et la gestion des bâtiments dans le secteur de la santé. Cela représente environ 12 000 emplois sûrs en Allemagne - et la tendance est à la hausse. Ainsi, chez nous, tout le monde est entre de bonnes mains : clients, hôtes et résidents, mais aussi collaborateurs et partenaires.</w:t>
      </w:r>
    </w:p>
    <w:p w:rsidR="0003276C" w:rsidRPr="00261FC6" w:rsidRDefault="0003276C" w:rsidP="0003276C"/>
    <w:p w:rsidR="0003276C" w:rsidRPr="00261FC6" w:rsidRDefault="0003276C" w:rsidP="0003276C">
      <w:pPr>
        <w:rPr>
          <w:rFonts w:cs="Arial"/>
          <w:color w:val="000000"/>
          <w:szCs w:val="24"/>
        </w:rPr>
      </w:pPr>
      <w:r>
        <w:rPr>
          <w:color w:val="000000"/>
        </w:rPr>
        <w:t xml:space="preserve">Dans le cadre de la numérisation croissante dans de nombreux domaines, la protection et la sécurité des données sont pour nous une priorité absolue. </w:t>
      </w:r>
    </w:p>
    <w:p w:rsidR="0003276C" w:rsidRPr="00261FC6" w:rsidRDefault="0003276C" w:rsidP="0003276C">
      <w:pPr>
        <w:rPr>
          <w:rFonts w:cs="Arial"/>
          <w:color w:val="000000"/>
          <w:szCs w:val="24"/>
        </w:rPr>
      </w:pPr>
    </w:p>
    <w:p w:rsidR="0003276C" w:rsidRPr="00261FC6" w:rsidRDefault="0003276C" w:rsidP="0003276C">
      <w:pPr>
        <w:rPr>
          <w:rFonts w:cs="Arial"/>
          <w:color w:val="000000"/>
          <w:szCs w:val="24"/>
        </w:rPr>
      </w:pPr>
      <w:r>
        <w:rPr>
          <w:color w:val="000000"/>
        </w:rPr>
        <w:t>L'objectif est de garantir à tous les collaborateurs, clients, hôtes, résidents et partenaires commerciaux un niveau élevé de protection et de sécurité des données.</w:t>
      </w:r>
    </w:p>
    <w:p w:rsidR="0003276C" w:rsidRPr="00261FC6" w:rsidRDefault="0003276C" w:rsidP="0003276C">
      <w:pPr>
        <w:rPr>
          <w:rFonts w:cs="Arial"/>
          <w:color w:val="000000"/>
          <w:szCs w:val="24"/>
        </w:rPr>
      </w:pPr>
    </w:p>
    <w:p w:rsidR="0003276C" w:rsidRPr="00261FC6" w:rsidRDefault="0003276C" w:rsidP="0003276C">
      <w:pPr>
        <w:rPr>
          <w:rFonts w:cs="Arial"/>
          <w:color w:val="000000"/>
          <w:szCs w:val="24"/>
        </w:rPr>
      </w:pPr>
      <w:r>
        <w:rPr>
          <w:color w:val="000000"/>
        </w:rPr>
        <w:t>Cette directive de protection des données tient également compte des exigences du règlement général européen sur la protection des données (RGPD) et de la loi fédérale allemande sur la protection des données ([</w:t>
      </w:r>
      <w:proofErr w:type="spellStart"/>
      <w:r>
        <w:rPr>
          <w:color w:val="000000"/>
        </w:rPr>
        <w:t>Bundesdatenschutzgesetz</w:t>
      </w:r>
      <w:proofErr w:type="spellEnd"/>
      <w:r>
        <w:rPr>
          <w:color w:val="000000"/>
        </w:rPr>
        <w:t>], BDSG).</w:t>
      </w:r>
    </w:p>
    <w:p w:rsidR="0003276C" w:rsidRPr="00261FC6" w:rsidRDefault="0003276C" w:rsidP="0003276C"/>
    <w:p w:rsidR="0003276C" w:rsidRPr="00261FC6" w:rsidRDefault="0003276C" w:rsidP="0003276C">
      <w:r>
        <w:t>La directive sur la protection des données constitue la base d'un traitement responsable des données personnelles.</w:t>
      </w:r>
    </w:p>
    <w:p w:rsidR="0003276C" w:rsidRPr="00261FC6" w:rsidRDefault="0003276C" w:rsidP="0003276C"/>
    <w:p w:rsidR="0003276C" w:rsidRPr="00261FC6" w:rsidRDefault="0003276C" w:rsidP="0003276C">
      <w:proofErr w:type="spellStart"/>
      <w:r>
        <w:t>Victor’s</w:t>
      </w:r>
      <w:proofErr w:type="spellEnd"/>
      <w:r>
        <w:t xml:space="preserve"> Group considère que la mise en œuvre correcte et le respect de cette directive contribuent de manière essentielle à la protection et au succès de l'entreprise.</w:t>
      </w:r>
    </w:p>
    <w:p w:rsidR="0003276C" w:rsidRPr="00261FC6" w:rsidRDefault="0003276C" w:rsidP="0003276C"/>
    <w:p w:rsidR="0003276C" w:rsidRPr="00261FC6" w:rsidRDefault="0003276C" w:rsidP="0003276C">
      <w:r>
        <w:t>Le délégué du groupe chargé de la protection des données veille au respect des dispositions légales et des règles de cette directive et se tient à disposition en tant qu'interlocuteur pour toutes les questions relatives à la protection et à la sécurité des données.</w:t>
      </w:r>
    </w:p>
    <w:p w:rsidR="0003276C" w:rsidRPr="00261FC6" w:rsidRDefault="0003276C" w:rsidP="0003276C"/>
    <w:p w:rsidR="0003276C" w:rsidRPr="00261FC6" w:rsidRDefault="0003276C" w:rsidP="0003276C"/>
    <w:p w:rsidR="0003276C" w:rsidRPr="00261FC6" w:rsidRDefault="0003276C" w:rsidP="0003276C"/>
    <w:p w:rsidR="0003276C" w:rsidRPr="00261FC6" w:rsidRDefault="0003276C" w:rsidP="0003276C"/>
    <w:p w:rsidR="0003276C" w:rsidRPr="00261FC6" w:rsidRDefault="0003276C" w:rsidP="0003276C"/>
    <w:p w:rsidR="0003276C" w:rsidRPr="00261FC6" w:rsidRDefault="0003276C" w:rsidP="0003276C">
      <w:r>
        <w:t xml:space="preserve">Thomas </w:t>
      </w:r>
      <w:proofErr w:type="spellStart"/>
      <w:r>
        <w:t>Knop</w:t>
      </w:r>
      <w:proofErr w:type="spellEnd"/>
    </w:p>
    <w:p w:rsidR="00F831B3" w:rsidRDefault="0003276C" w:rsidP="0003276C">
      <w:r>
        <w:t>Délégué du groupe à la protection des données</w:t>
      </w:r>
    </w:p>
    <w:p w:rsidR="00FA59FB" w:rsidRDefault="00FA59FB" w:rsidP="00FA59FB"/>
    <w:p w:rsidR="00C46AA3" w:rsidRDefault="00C46AA3">
      <w:pPr>
        <w:rPr>
          <w:bCs/>
          <w:sz w:val="28"/>
        </w:rPr>
      </w:pPr>
    </w:p>
    <w:p w:rsidR="006B7DA5" w:rsidRDefault="006B7DA5">
      <w:pPr>
        <w:rPr>
          <w:bCs/>
          <w:sz w:val="28"/>
        </w:rPr>
      </w:pPr>
    </w:p>
    <w:p w:rsidR="00C46AA3" w:rsidRDefault="00C46AA3"/>
    <w:p w:rsidR="00C46AA3" w:rsidRDefault="00C46AA3"/>
    <w:p w:rsidR="00C46AA3" w:rsidRDefault="00FA5E0D">
      <w:pPr>
        <w:rPr>
          <w:b/>
          <w:bCs/>
          <w:sz w:val="32"/>
        </w:rPr>
      </w:pPr>
      <w:bookmarkStart w:id="1" w:name="_Toc503327303"/>
      <w:bookmarkStart w:id="2" w:name="_Toc503327565"/>
      <w:bookmarkStart w:id="3" w:name="_Toc503595228"/>
      <w:bookmarkStart w:id="4" w:name="_Toc503607856"/>
      <w:bookmarkStart w:id="5" w:name="_Toc503672590"/>
      <w:bookmarkStart w:id="6" w:name="_Toc503689428"/>
      <w:r>
        <w:rPr>
          <w:b/>
          <w:sz w:val="32"/>
        </w:rPr>
        <w:t>Table des matières</w:t>
      </w:r>
      <w:bookmarkEnd w:id="1"/>
      <w:bookmarkEnd w:id="2"/>
      <w:bookmarkEnd w:id="3"/>
      <w:bookmarkEnd w:id="4"/>
      <w:bookmarkEnd w:id="5"/>
      <w:bookmarkEnd w:id="6"/>
    </w:p>
    <w:p w:rsidR="006760CA" w:rsidRDefault="006760CA">
      <w:pPr>
        <w:rPr>
          <w:b/>
          <w:bCs/>
          <w:sz w:val="32"/>
        </w:rPr>
      </w:pPr>
    </w:p>
    <w:p w:rsidR="006760CA" w:rsidRDefault="006760CA">
      <w:pPr>
        <w:rPr>
          <w:b/>
          <w:bCs/>
          <w:sz w:val="32"/>
        </w:rPr>
      </w:pPr>
    </w:p>
    <w:p w:rsidR="006760CA" w:rsidRPr="006760CA" w:rsidRDefault="006760CA">
      <w:pPr>
        <w:rPr>
          <w:b/>
          <w:bCs/>
          <w:sz w:val="28"/>
          <w:szCs w:val="28"/>
        </w:rPr>
      </w:pPr>
      <w:r>
        <w:rPr>
          <w:b/>
          <w:sz w:val="28"/>
        </w:rPr>
        <w:t>Avant-propos</w:t>
      </w:r>
      <w:r>
        <w:rPr>
          <w:b/>
          <w:sz w:val="28"/>
        </w:rPr>
        <w:tab/>
      </w:r>
      <w:r>
        <w:rPr>
          <w:b/>
          <w:sz w:val="28"/>
        </w:rPr>
        <w:tab/>
      </w:r>
      <w:r>
        <w:rPr>
          <w:b/>
          <w:sz w:val="28"/>
        </w:rPr>
        <w:tab/>
      </w:r>
      <w:r>
        <w:rPr>
          <w:b/>
          <w:sz w:val="28"/>
        </w:rPr>
        <w:tab/>
      </w:r>
      <w:r>
        <w:rPr>
          <w:b/>
          <w:sz w:val="28"/>
        </w:rPr>
        <w:tab/>
        <w:t>2</w:t>
      </w:r>
    </w:p>
    <w:p w:rsidR="006760CA" w:rsidRPr="006760CA" w:rsidRDefault="006760CA">
      <w:pPr>
        <w:rPr>
          <w:b/>
          <w:bCs/>
          <w:sz w:val="28"/>
          <w:szCs w:val="28"/>
        </w:rPr>
      </w:pPr>
    </w:p>
    <w:p w:rsidR="006760CA" w:rsidRDefault="006760CA" w:rsidP="004C43FE">
      <w:pPr>
        <w:numPr>
          <w:ilvl w:val="0"/>
          <w:numId w:val="35"/>
        </w:numPr>
        <w:ind w:left="567" w:hanging="567"/>
        <w:rPr>
          <w:b/>
          <w:bCs/>
          <w:sz w:val="28"/>
          <w:szCs w:val="28"/>
        </w:rPr>
      </w:pPr>
      <w:r>
        <w:rPr>
          <w:b/>
          <w:sz w:val="28"/>
        </w:rPr>
        <w:t>Objectif de la directive sur la protection des données</w:t>
      </w:r>
      <w:r>
        <w:rPr>
          <w:b/>
          <w:sz w:val="28"/>
        </w:rPr>
        <w:tab/>
      </w:r>
      <w:r>
        <w:rPr>
          <w:b/>
          <w:sz w:val="28"/>
        </w:rPr>
        <w:tab/>
        <w:t>4</w:t>
      </w:r>
    </w:p>
    <w:p w:rsidR="006760CA" w:rsidRP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Champ d'application</w:t>
      </w:r>
      <w:r>
        <w:rPr>
          <w:b/>
          <w:sz w:val="28"/>
        </w:rPr>
        <w:tab/>
      </w:r>
      <w:r>
        <w:rPr>
          <w:b/>
          <w:sz w:val="28"/>
        </w:rPr>
        <w:tab/>
      </w:r>
      <w:r>
        <w:rPr>
          <w:b/>
          <w:sz w:val="28"/>
        </w:rPr>
        <w:tab/>
      </w:r>
      <w:r>
        <w:rPr>
          <w:b/>
          <w:sz w:val="28"/>
        </w:rPr>
        <w:tab/>
        <w:t>4</w:t>
      </w:r>
    </w:p>
    <w:p w:rsidR="006760CA" w:rsidRP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Bases juridiques</w:t>
      </w:r>
      <w:r>
        <w:rPr>
          <w:b/>
          <w:sz w:val="28"/>
        </w:rPr>
        <w:tab/>
      </w:r>
      <w:r>
        <w:rPr>
          <w:b/>
          <w:sz w:val="28"/>
        </w:rPr>
        <w:tab/>
      </w:r>
      <w:r>
        <w:rPr>
          <w:b/>
          <w:sz w:val="28"/>
        </w:rPr>
        <w:tab/>
      </w:r>
      <w:r>
        <w:rPr>
          <w:b/>
          <w:sz w:val="28"/>
        </w:rPr>
        <w:tab/>
      </w:r>
      <w:r>
        <w:rPr>
          <w:b/>
          <w:sz w:val="28"/>
        </w:rPr>
        <w:tab/>
        <w:t>4</w:t>
      </w:r>
    </w:p>
    <w:p w:rsidR="006760CA" w:rsidRP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Licéité du traitement des données</w:t>
      </w:r>
      <w:r>
        <w:rPr>
          <w:b/>
          <w:sz w:val="28"/>
        </w:rPr>
        <w:tab/>
      </w:r>
      <w:r>
        <w:rPr>
          <w:b/>
          <w:sz w:val="28"/>
        </w:rPr>
        <w:tab/>
      </w:r>
      <w:r>
        <w:rPr>
          <w:b/>
          <w:sz w:val="28"/>
        </w:rPr>
        <w:tab/>
        <w:t>5</w:t>
      </w:r>
    </w:p>
    <w:p w:rsidR="006760CA" w:rsidRP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Délégué du groupe à la protection des données</w:t>
      </w:r>
      <w:r>
        <w:rPr>
          <w:b/>
          <w:sz w:val="28"/>
        </w:rPr>
        <w:tab/>
      </w:r>
      <w:r>
        <w:rPr>
          <w:b/>
          <w:sz w:val="28"/>
        </w:rPr>
        <w:tab/>
        <w:t>5</w:t>
      </w:r>
    </w:p>
    <w:p w:rsid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Droits des personnes concernées</w:t>
      </w:r>
      <w:r>
        <w:rPr>
          <w:b/>
          <w:sz w:val="28"/>
        </w:rPr>
        <w:tab/>
      </w:r>
      <w:r>
        <w:rPr>
          <w:b/>
          <w:sz w:val="28"/>
        </w:rPr>
        <w:tab/>
      </w:r>
      <w:r>
        <w:rPr>
          <w:b/>
          <w:sz w:val="28"/>
        </w:rPr>
        <w:tab/>
        <w:t>6</w:t>
      </w:r>
    </w:p>
    <w:p w:rsidR="006760CA" w:rsidRDefault="006760CA" w:rsidP="004C43FE">
      <w:pPr>
        <w:pStyle w:val="Listenabsatz"/>
        <w:ind w:left="567" w:hanging="567"/>
        <w:rPr>
          <w:b/>
          <w:bCs/>
          <w:sz w:val="28"/>
          <w:szCs w:val="28"/>
        </w:rPr>
      </w:pPr>
    </w:p>
    <w:p w:rsidR="006760CA" w:rsidRDefault="006760CA" w:rsidP="004C43FE">
      <w:pPr>
        <w:numPr>
          <w:ilvl w:val="0"/>
          <w:numId w:val="35"/>
        </w:numPr>
        <w:ind w:left="567" w:hanging="567"/>
        <w:rPr>
          <w:b/>
          <w:bCs/>
          <w:sz w:val="28"/>
          <w:szCs w:val="28"/>
        </w:rPr>
      </w:pPr>
      <w:r>
        <w:rPr>
          <w:b/>
          <w:sz w:val="28"/>
        </w:rPr>
        <w:t>Confidentialité du traitement des données</w:t>
      </w:r>
      <w:r>
        <w:rPr>
          <w:b/>
          <w:sz w:val="28"/>
        </w:rPr>
        <w:tab/>
      </w:r>
      <w:r>
        <w:rPr>
          <w:b/>
          <w:sz w:val="28"/>
        </w:rPr>
        <w:tab/>
        <w:t>6</w:t>
      </w:r>
    </w:p>
    <w:p w:rsid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Sécurité du traitement des données</w:t>
      </w:r>
      <w:r>
        <w:rPr>
          <w:b/>
          <w:sz w:val="28"/>
        </w:rPr>
        <w:tab/>
      </w:r>
      <w:r>
        <w:rPr>
          <w:b/>
          <w:sz w:val="28"/>
        </w:rPr>
        <w:tab/>
      </w:r>
      <w:r>
        <w:rPr>
          <w:b/>
          <w:sz w:val="28"/>
        </w:rPr>
        <w:tab/>
        <w:t>6</w:t>
      </w:r>
    </w:p>
    <w:p w:rsidR="006760CA" w:rsidRDefault="006760CA" w:rsidP="004C43FE">
      <w:pPr>
        <w:pStyle w:val="Listenabsatz"/>
        <w:ind w:left="567" w:hanging="567"/>
        <w:rPr>
          <w:b/>
          <w:bCs/>
          <w:sz w:val="28"/>
          <w:szCs w:val="28"/>
        </w:rPr>
      </w:pPr>
    </w:p>
    <w:p w:rsidR="006760CA" w:rsidRDefault="006760CA" w:rsidP="004C43FE">
      <w:pPr>
        <w:numPr>
          <w:ilvl w:val="0"/>
          <w:numId w:val="35"/>
        </w:numPr>
        <w:ind w:left="567" w:hanging="567"/>
        <w:rPr>
          <w:b/>
          <w:bCs/>
          <w:sz w:val="28"/>
          <w:szCs w:val="28"/>
        </w:rPr>
      </w:pPr>
      <w:r>
        <w:rPr>
          <w:b/>
          <w:sz w:val="28"/>
        </w:rPr>
        <w:t>Contrôle de la protection des données</w:t>
      </w:r>
      <w:r>
        <w:rPr>
          <w:b/>
          <w:sz w:val="28"/>
        </w:rPr>
        <w:tab/>
      </w:r>
      <w:r>
        <w:rPr>
          <w:b/>
          <w:sz w:val="28"/>
        </w:rPr>
        <w:tab/>
      </w:r>
      <w:r>
        <w:rPr>
          <w:b/>
          <w:sz w:val="28"/>
        </w:rPr>
        <w:tab/>
        <w:t>7</w:t>
      </w:r>
    </w:p>
    <w:p w:rsidR="006760CA" w:rsidRDefault="006760CA" w:rsidP="004C43FE">
      <w:pPr>
        <w:ind w:left="567" w:hanging="567"/>
        <w:rPr>
          <w:b/>
          <w:bCs/>
          <w:sz w:val="28"/>
          <w:szCs w:val="28"/>
        </w:rPr>
      </w:pPr>
    </w:p>
    <w:p w:rsidR="006760CA" w:rsidRDefault="006760CA" w:rsidP="004C43FE">
      <w:pPr>
        <w:numPr>
          <w:ilvl w:val="0"/>
          <w:numId w:val="35"/>
        </w:numPr>
        <w:ind w:left="567" w:hanging="567"/>
        <w:rPr>
          <w:b/>
          <w:bCs/>
          <w:sz w:val="28"/>
          <w:szCs w:val="28"/>
        </w:rPr>
      </w:pPr>
      <w:r>
        <w:rPr>
          <w:b/>
          <w:sz w:val="28"/>
        </w:rPr>
        <w:t>Incidents liés à la protection des données</w:t>
      </w:r>
      <w:r>
        <w:rPr>
          <w:b/>
          <w:sz w:val="28"/>
        </w:rPr>
        <w:tab/>
      </w:r>
      <w:r>
        <w:rPr>
          <w:b/>
          <w:sz w:val="28"/>
        </w:rPr>
        <w:tab/>
      </w:r>
      <w:r>
        <w:rPr>
          <w:b/>
          <w:sz w:val="28"/>
        </w:rPr>
        <w:tab/>
        <w:t>7</w:t>
      </w:r>
    </w:p>
    <w:p w:rsidR="006760CA" w:rsidRDefault="006760CA" w:rsidP="004C43FE">
      <w:pPr>
        <w:pStyle w:val="Listenabsatz"/>
        <w:ind w:left="567" w:hanging="567"/>
        <w:rPr>
          <w:b/>
          <w:bCs/>
          <w:sz w:val="28"/>
          <w:szCs w:val="28"/>
        </w:rPr>
      </w:pPr>
    </w:p>
    <w:p w:rsidR="006760CA" w:rsidRDefault="006760CA" w:rsidP="004C43FE">
      <w:pPr>
        <w:numPr>
          <w:ilvl w:val="0"/>
          <w:numId w:val="35"/>
        </w:numPr>
        <w:ind w:left="567" w:hanging="567"/>
        <w:rPr>
          <w:b/>
          <w:bCs/>
          <w:sz w:val="28"/>
          <w:szCs w:val="28"/>
        </w:rPr>
      </w:pPr>
      <w:r>
        <w:rPr>
          <w:b/>
          <w:sz w:val="28"/>
        </w:rPr>
        <w:t>Responsabilités et sanctions</w:t>
      </w:r>
      <w:r>
        <w:rPr>
          <w:b/>
          <w:sz w:val="28"/>
        </w:rPr>
        <w:tab/>
      </w:r>
      <w:r>
        <w:rPr>
          <w:b/>
          <w:sz w:val="28"/>
        </w:rPr>
        <w:tab/>
      </w:r>
      <w:r>
        <w:rPr>
          <w:b/>
          <w:sz w:val="28"/>
        </w:rPr>
        <w:tab/>
      </w:r>
      <w:r w:rsidR="00977DD6">
        <w:rPr>
          <w:b/>
          <w:sz w:val="28"/>
        </w:rPr>
        <w:tab/>
      </w:r>
      <w:r>
        <w:rPr>
          <w:b/>
          <w:sz w:val="28"/>
        </w:rPr>
        <w:t>7</w:t>
      </w:r>
    </w:p>
    <w:p w:rsidR="0003276C" w:rsidRDefault="0003276C" w:rsidP="0003276C">
      <w:pPr>
        <w:pStyle w:val="Listenabsatz"/>
        <w:rPr>
          <w:b/>
          <w:bCs/>
          <w:sz w:val="28"/>
          <w:szCs w:val="28"/>
        </w:rPr>
      </w:pPr>
    </w:p>
    <w:p w:rsidR="0003276C" w:rsidRDefault="0003276C" w:rsidP="004C43FE">
      <w:pPr>
        <w:numPr>
          <w:ilvl w:val="0"/>
          <w:numId w:val="35"/>
        </w:numPr>
        <w:ind w:left="567" w:hanging="567"/>
        <w:rPr>
          <w:b/>
          <w:bCs/>
          <w:sz w:val="28"/>
          <w:szCs w:val="28"/>
        </w:rPr>
      </w:pPr>
      <w:r>
        <w:rPr>
          <w:b/>
          <w:sz w:val="28"/>
        </w:rPr>
        <w:t>Modifications et actualisations</w:t>
      </w:r>
      <w:r>
        <w:rPr>
          <w:b/>
          <w:sz w:val="28"/>
        </w:rPr>
        <w:tab/>
      </w:r>
      <w:r>
        <w:rPr>
          <w:b/>
          <w:sz w:val="28"/>
        </w:rPr>
        <w:tab/>
      </w:r>
      <w:r>
        <w:rPr>
          <w:b/>
          <w:sz w:val="28"/>
        </w:rPr>
        <w:tab/>
      </w:r>
      <w:bookmarkStart w:id="7" w:name="_GoBack"/>
      <w:bookmarkEnd w:id="7"/>
      <w:r>
        <w:rPr>
          <w:b/>
          <w:sz w:val="28"/>
        </w:rPr>
        <w:t>8</w:t>
      </w:r>
    </w:p>
    <w:p w:rsidR="006760CA" w:rsidRPr="006760CA" w:rsidRDefault="006760CA" w:rsidP="006760CA">
      <w:pPr>
        <w:ind w:left="720"/>
        <w:rPr>
          <w:b/>
          <w:bCs/>
          <w:sz w:val="28"/>
          <w:szCs w:val="28"/>
        </w:rPr>
      </w:pPr>
    </w:p>
    <w:p w:rsidR="006760CA" w:rsidRDefault="006760CA">
      <w:pPr>
        <w:rPr>
          <w:b/>
          <w:bCs/>
          <w:sz w:val="32"/>
        </w:rPr>
      </w:pPr>
    </w:p>
    <w:p w:rsidR="00C46AA3" w:rsidRDefault="00C46AA3">
      <w:pPr>
        <w:ind w:right="174"/>
        <w:rPr>
          <w:bCs/>
          <w:sz w:val="20"/>
        </w:rPr>
      </w:pPr>
    </w:p>
    <w:p w:rsidR="00C46AA3" w:rsidRDefault="00C46AA3">
      <w:pPr>
        <w:pStyle w:val="Verzeichnis1"/>
        <w:tabs>
          <w:tab w:val="clear" w:pos="9078"/>
          <w:tab w:val="left" w:pos="9384"/>
        </w:tabs>
      </w:pPr>
    </w:p>
    <w:p w:rsidR="00C46AA3" w:rsidRDefault="00C46AA3">
      <w:pPr>
        <w:tabs>
          <w:tab w:val="left" w:pos="9282"/>
        </w:tabs>
        <w:ind w:right="-30"/>
        <w:rPr>
          <w:bCs/>
          <w:sz w:val="20"/>
        </w:rPr>
      </w:pPr>
    </w:p>
    <w:p w:rsidR="00C46AA3" w:rsidRDefault="00C46AA3">
      <w:pPr>
        <w:tabs>
          <w:tab w:val="left" w:pos="9282"/>
        </w:tabs>
        <w:ind w:right="-30"/>
        <w:rPr>
          <w:bCs/>
          <w:sz w:val="20"/>
        </w:rPr>
      </w:pPr>
    </w:p>
    <w:p w:rsidR="00C46AA3" w:rsidRDefault="00C46AA3">
      <w:pPr>
        <w:tabs>
          <w:tab w:val="left" w:pos="9282"/>
        </w:tabs>
        <w:ind w:right="-30"/>
        <w:rPr>
          <w:bCs/>
          <w:sz w:val="20"/>
        </w:rPr>
      </w:pPr>
    </w:p>
    <w:p w:rsidR="00C46AA3" w:rsidRDefault="00C46AA3">
      <w:pPr>
        <w:tabs>
          <w:tab w:val="left" w:pos="9384"/>
        </w:tabs>
        <w:ind w:right="-30"/>
        <w:rPr>
          <w:bCs/>
          <w:sz w:val="20"/>
        </w:rPr>
      </w:pPr>
    </w:p>
    <w:p w:rsidR="00C46AA3" w:rsidRDefault="00C46AA3">
      <w:pPr>
        <w:tabs>
          <w:tab w:val="left" w:pos="9282"/>
        </w:tabs>
        <w:ind w:right="-30"/>
        <w:rPr>
          <w:bCs/>
          <w:sz w:val="20"/>
        </w:rPr>
      </w:pPr>
    </w:p>
    <w:p w:rsidR="00C46AA3" w:rsidRDefault="00C46AA3">
      <w:pPr>
        <w:tabs>
          <w:tab w:val="left" w:pos="9282"/>
        </w:tabs>
        <w:ind w:right="-30"/>
        <w:rPr>
          <w:bCs/>
          <w:sz w:val="20"/>
        </w:rPr>
      </w:pPr>
    </w:p>
    <w:p w:rsidR="00C46AA3" w:rsidRDefault="00C46AA3">
      <w:pPr>
        <w:tabs>
          <w:tab w:val="left" w:pos="9282"/>
        </w:tabs>
        <w:ind w:right="-30"/>
        <w:rPr>
          <w:bCs/>
          <w:sz w:val="20"/>
        </w:rPr>
      </w:pPr>
    </w:p>
    <w:p w:rsidR="00C46AA3" w:rsidRDefault="00C46AA3"/>
    <w:p w:rsidR="00C46AA3" w:rsidRDefault="00FA5E0D">
      <w:pPr>
        <w:pStyle w:val="berschrift1"/>
      </w:pPr>
      <w:r>
        <w:br w:type="page"/>
      </w:r>
      <w:bookmarkStart w:id="8" w:name="_Toc9821575"/>
      <w:bookmarkStart w:id="9" w:name="_Toc499026447"/>
      <w:bookmarkEnd w:id="8"/>
      <w:r>
        <w:lastRenderedPageBreak/>
        <w:t>Objectif de la directive sur la protection des données</w:t>
      </w:r>
      <w:bookmarkEnd w:id="9"/>
    </w:p>
    <w:p w:rsidR="00C46AA3" w:rsidRDefault="00C46AA3"/>
    <w:p w:rsidR="0003276C" w:rsidRPr="00261FC6" w:rsidRDefault="0003276C" w:rsidP="0003276C">
      <w:pPr>
        <w:rPr>
          <w:rFonts w:cs="Arial"/>
          <w:color w:val="000000"/>
          <w:szCs w:val="24"/>
        </w:rPr>
      </w:pPr>
      <w:proofErr w:type="spellStart"/>
      <w:r>
        <w:t>Victor's</w:t>
      </w:r>
      <w:proofErr w:type="spellEnd"/>
      <w:r>
        <w:t xml:space="preserve"> Group s'engage à respecter les dispositions en vigueur en matière de protection des données et crée ainsi la base d'une collaboration basée sur la confiance avec ses collaborateurs, clients, hôtes, résidents et partenaires commerciaux.</w:t>
      </w:r>
    </w:p>
    <w:p w:rsidR="0003276C" w:rsidRPr="00261FC6" w:rsidRDefault="0003276C" w:rsidP="0003276C">
      <w:pPr>
        <w:rPr>
          <w:rFonts w:cs="Arial"/>
          <w:color w:val="000000"/>
          <w:szCs w:val="24"/>
        </w:rPr>
      </w:pPr>
    </w:p>
    <w:p w:rsidR="0003276C" w:rsidRPr="00261FC6" w:rsidRDefault="0003276C" w:rsidP="0003276C">
      <w:r>
        <w:rPr>
          <w:color w:val="000000"/>
        </w:rPr>
        <w:t xml:space="preserve">Cela renforce l'ambition de </w:t>
      </w:r>
      <w:proofErr w:type="spellStart"/>
      <w:r>
        <w:rPr>
          <w:color w:val="000000"/>
        </w:rPr>
        <w:t>Victor's</w:t>
      </w:r>
      <w:proofErr w:type="spellEnd"/>
      <w:r>
        <w:rPr>
          <w:color w:val="000000"/>
        </w:rPr>
        <w:t xml:space="preserve"> Group d'être un partenaire commercial fiable et durable ainsi qu'un employeur attractif dans une société où les technologies de l'information évoluent rapidement.</w:t>
      </w:r>
    </w:p>
    <w:p w:rsidR="006B3876" w:rsidRDefault="006B3876"/>
    <w:p w:rsidR="00CA4FAC" w:rsidRDefault="00CA4FAC"/>
    <w:p w:rsidR="00C46AA3" w:rsidRDefault="006B3876">
      <w:pPr>
        <w:pStyle w:val="berschrift1"/>
      </w:pPr>
      <w:bookmarkStart w:id="10" w:name="_Toc499026448"/>
      <w:r>
        <w:t>Champ d'application</w:t>
      </w:r>
      <w:bookmarkEnd w:id="10"/>
    </w:p>
    <w:p w:rsidR="0003276C" w:rsidRPr="00261FC6" w:rsidRDefault="0003276C" w:rsidP="0003276C">
      <w:r>
        <w:t xml:space="preserve">La présente directive sur la protection des données s'applique à </w:t>
      </w:r>
      <w:proofErr w:type="spellStart"/>
      <w:r>
        <w:t>Victor's</w:t>
      </w:r>
      <w:proofErr w:type="spellEnd"/>
      <w:r>
        <w:t xml:space="preserve"> Bau + </w:t>
      </w:r>
      <w:proofErr w:type="spellStart"/>
      <w:r>
        <w:t>Wert</w:t>
      </w:r>
      <w:proofErr w:type="spellEnd"/>
      <w:r>
        <w:t xml:space="preserve"> AG ainsi qu'à toutes les entreprises dans lesquelles </w:t>
      </w:r>
      <w:proofErr w:type="spellStart"/>
      <w:r>
        <w:t>Victor's</w:t>
      </w:r>
      <w:proofErr w:type="spellEnd"/>
      <w:r>
        <w:t xml:space="preserve"> Bau + </w:t>
      </w:r>
      <w:proofErr w:type="spellStart"/>
      <w:r>
        <w:t>Wert</w:t>
      </w:r>
      <w:proofErr w:type="spellEnd"/>
      <w:r>
        <w:t xml:space="preserve"> AG détient directement ou indirectement une participation de plus de 50%.</w:t>
      </w:r>
    </w:p>
    <w:p w:rsidR="0003276C" w:rsidRPr="00261FC6" w:rsidRDefault="0003276C" w:rsidP="0003276C"/>
    <w:p w:rsidR="0003276C" w:rsidRPr="00261FC6" w:rsidRDefault="0003276C" w:rsidP="0003276C">
      <w:r>
        <w:t>La directive couvre toutes les opérations de traitement des données personnelles.</w:t>
      </w:r>
    </w:p>
    <w:p w:rsidR="0003276C" w:rsidRPr="00261FC6" w:rsidRDefault="0003276C" w:rsidP="0003276C"/>
    <w:p w:rsidR="0003276C" w:rsidRPr="00261FC6" w:rsidRDefault="0003276C" w:rsidP="0003276C">
      <w:r>
        <w:t xml:space="preserve">Les différentes sociétés du groupe ne sont en principe pas autorisées à adopter des dispositions divergentes de la présente directive sur la protection des données. Toute modification de la présente directive de protection des données n'est autorisée qu'avec la participation du comité directeur de </w:t>
      </w:r>
      <w:proofErr w:type="spellStart"/>
      <w:r>
        <w:t>Victor's</w:t>
      </w:r>
      <w:proofErr w:type="spellEnd"/>
      <w:r>
        <w:t xml:space="preserve"> Bau + </w:t>
      </w:r>
      <w:proofErr w:type="spellStart"/>
      <w:r>
        <w:t>Wert</w:t>
      </w:r>
      <w:proofErr w:type="spellEnd"/>
      <w:r>
        <w:t xml:space="preserve"> AG et du délégué à la protection des données du groupe.</w:t>
      </w:r>
    </w:p>
    <w:p w:rsidR="006B3876" w:rsidRDefault="006B3876" w:rsidP="006B3876"/>
    <w:p w:rsidR="006B3876" w:rsidRPr="006B3876" w:rsidRDefault="006B3876" w:rsidP="006B3876"/>
    <w:p w:rsidR="00C46AA3" w:rsidRDefault="003C161C">
      <w:pPr>
        <w:pStyle w:val="berschrift1"/>
      </w:pPr>
      <w:bookmarkStart w:id="11" w:name="_Toc499026449"/>
      <w:r>
        <w:t>Bases juridiques pour le traitement des données à caractère personnel</w:t>
      </w:r>
      <w:bookmarkEnd w:id="11"/>
    </w:p>
    <w:p w:rsidR="0003276C" w:rsidRPr="00261FC6" w:rsidRDefault="0003276C" w:rsidP="0003276C">
      <w:r>
        <w:t>Les bases juridiques pour le traitement des données à caractère personnel sont le règlement général européen sur la protection des données (RGPD) et la loi fédérale allemande sur la protection des données ([</w:t>
      </w:r>
      <w:proofErr w:type="spellStart"/>
      <w:r>
        <w:t>Bundesdatenschutzgesetz</w:t>
      </w:r>
      <w:proofErr w:type="spellEnd"/>
      <w:r>
        <w:t>], BDSG).</w:t>
      </w:r>
    </w:p>
    <w:p w:rsidR="0003276C" w:rsidRPr="00261FC6" w:rsidRDefault="0003276C" w:rsidP="0003276C"/>
    <w:p w:rsidR="0003276C" w:rsidRPr="00261FC6" w:rsidRDefault="0003276C" w:rsidP="0003276C">
      <w:r>
        <w:t>En cas de doute, le RGPD prévaut sur la BDSG.</w:t>
      </w:r>
    </w:p>
    <w:p w:rsidR="0003276C" w:rsidRPr="00261FC6" w:rsidRDefault="0003276C" w:rsidP="0003276C"/>
    <w:p w:rsidR="0003276C" w:rsidRPr="00261FC6" w:rsidRDefault="0003276C" w:rsidP="0003276C">
      <w:r>
        <w:t>Les réglementations spécifiques à un domaine qui ne sont pas supplantées par le RGPD continuent de primer sur les réglementations de la BDSG. Il s'agit par exemple des réglementations de la loi allemande sur les télécommunications ([</w:t>
      </w:r>
      <w:proofErr w:type="spellStart"/>
      <w:r>
        <w:t>Telekommunikationsgesetz</w:t>
      </w:r>
      <w:proofErr w:type="spellEnd"/>
      <w:r>
        <w:t xml:space="preserve">], TKG), de la loi allemande sur la protection des données dans le domaine des télécommunications et des </w:t>
      </w:r>
      <w:proofErr w:type="spellStart"/>
      <w:r>
        <w:t>télémédias</w:t>
      </w:r>
      <w:proofErr w:type="spellEnd"/>
      <w:r>
        <w:t xml:space="preserve"> ([</w:t>
      </w:r>
      <w:proofErr w:type="spellStart"/>
      <w:r>
        <w:t>Telekommunikation-Telemedien-Datenschutz-Gesetz</w:t>
      </w:r>
      <w:proofErr w:type="spellEnd"/>
      <w:r>
        <w:t>], TTDSG), de la loi allemande contre la concurrence déloyale ([</w:t>
      </w:r>
      <w:proofErr w:type="spellStart"/>
      <w:r>
        <w:t>Gesetz</w:t>
      </w:r>
      <w:proofErr w:type="spellEnd"/>
      <w:r>
        <w:t xml:space="preserve"> </w:t>
      </w:r>
      <w:proofErr w:type="spellStart"/>
      <w:r>
        <w:t>gegen</w:t>
      </w:r>
      <w:proofErr w:type="spellEnd"/>
      <w:r>
        <w:t xml:space="preserve"> den </w:t>
      </w:r>
      <w:proofErr w:type="spellStart"/>
      <w:r>
        <w:t>unlauteren</w:t>
      </w:r>
      <w:proofErr w:type="spellEnd"/>
      <w:r>
        <w:t xml:space="preserve"> </w:t>
      </w:r>
      <w:proofErr w:type="spellStart"/>
      <w:r>
        <w:t>Wettbewerb</w:t>
      </w:r>
      <w:proofErr w:type="spellEnd"/>
      <w:r>
        <w:t>], UWG) et des réglementations du code social ([</w:t>
      </w:r>
      <w:proofErr w:type="spellStart"/>
      <w:r>
        <w:t>Sozialgesetzbuch</w:t>
      </w:r>
      <w:proofErr w:type="spellEnd"/>
      <w:r>
        <w:t>], SGB).</w:t>
      </w:r>
    </w:p>
    <w:p w:rsidR="009F2F88" w:rsidRDefault="009F2F88" w:rsidP="003C161C"/>
    <w:p w:rsidR="009F2F88" w:rsidRDefault="009F2F88" w:rsidP="003C161C"/>
    <w:p w:rsidR="009F2F88" w:rsidRPr="003C161C" w:rsidRDefault="009F2F88" w:rsidP="003C161C"/>
    <w:p w:rsidR="009F2F88" w:rsidRDefault="009F2F88" w:rsidP="009F2F88">
      <w:pPr>
        <w:pStyle w:val="berschrift1"/>
      </w:pPr>
      <w:bookmarkStart w:id="12" w:name="_Toc499026450"/>
      <w:r>
        <w:lastRenderedPageBreak/>
        <w:t>Licéité du traitement des données</w:t>
      </w:r>
      <w:bookmarkEnd w:id="12"/>
    </w:p>
    <w:p w:rsidR="0003276C" w:rsidRPr="00261FC6" w:rsidRDefault="0003276C" w:rsidP="0003276C">
      <w:r>
        <w:t>Conformément à l'article 5 du RGPD, les données à caractère personnel ne peuvent être collectées que pour des finalités déterminées, explicites et légitimes.</w:t>
      </w:r>
    </w:p>
    <w:p w:rsidR="0003276C" w:rsidRPr="00261FC6" w:rsidRDefault="0003276C" w:rsidP="0003276C"/>
    <w:p w:rsidR="0003276C" w:rsidRPr="00261FC6" w:rsidRDefault="0003276C" w:rsidP="0003276C">
      <w:r>
        <w:t>L'interdiction avec réserve d'autorisation continue de s'appliquer dans le RGPD. En conséquence, le traitement des données à caractère personnel est licite lorsque les conditions d'autorisation suivantes sont réunies :</w:t>
      </w:r>
    </w:p>
    <w:p w:rsidR="0003276C" w:rsidRPr="00261FC6" w:rsidRDefault="0003276C" w:rsidP="0003276C"/>
    <w:p w:rsidR="0003276C" w:rsidRPr="00261FC6" w:rsidRDefault="0003276C" w:rsidP="0003276C">
      <w:pPr>
        <w:numPr>
          <w:ilvl w:val="0"/>
          <w:numId w:val="33"/>
        </w:numPr>
      </w:pPr>
      <w:r>
        <w:t>consentement de la personne concernée</w:t>
      </w:r>
    </w:p>
    <w:p w:rsidR="0003276C" w:rsidRPr="00261FC6" w:rsidRDefault="0003276C" w:rsidP="0003276C">
      <w:pPr>
        <w:ind w:left="720"/>
      </w:pPr>
    </w:p>
    <w:p w:rsidR="0003276C" w:rsidRPr="00261FC6" w:rsidRDefault="0003276C" w:rsidP="0003276C">
      <w:pPr>
        <w:numPr>
          <w:ilvl w:val="0"/>
          <w:numId w:val="33"/>
        </w:numPr>
      </w:pPr>
      <w:r>
        <w:t>pour l'exécution d'un contrat</w:t>
      </w:r>
    </w:p>
    <w:p w:rsidR="0003276C" w:rsidRPr="00261FC6" w:rsidRDefault="0003276C" w:rsidP="0003276C">
      <w:pPr>
        <w:ind w:left="708"/>
      </w:pPr>
    </w:p>
    <w:p w:rsidR="0003276C" w:rsidRPr="00261FC6" w:rsidRDefault="0003276C" w:rsidP="0003276C">
      <w:pPr>
        <w:numPr>
          <w:ilvl w:val="0"/>
          <w:numId w:val="33"/>
        </w:numPr>
      </w:pPr>
      <w:r>
        <w:t>pour l'exécution de mesures précontractuelles</w:t>
      </w:r>
    </w:p>
    <w:p w:rsidR="0003276C" w:rsidRPr="00261FC6" w:rsidRDefault="0003276C" w:rsidP="0003276C">
      <w:pPr>
        <w:ind w:left="708"/>
      </w:pPr>
    </w:p>
    <w:p w:rsidR="0003276C" w:rsidRPr="00261FC6" w:rsidRDefault="0003276C" w:rsidP="0003276C">
      <w:pPr>
        <w:numPr>
          <w:ilvl w:val="0"/>
          <w:numId w:val="33"/>
        </w:numPr>
      </w:pPr>
      <w:r>
        <w:t>pour la sauvegarde des intérêts légitimes du responsable du traitement ou d'un tiers</w:t>
      </w:r>
    </w:p>
    <w:p w:rsidR="0003276C" w:rsidRPr="00261FC6" w:rsidRDefault="0003276C" w:rsidP="0003276C"/>
    <w:p w:rsidR="0003276C" w:rsidRPr="00261FC6" w:rsidRDefault="0003276C" w:rsidP="0003276C">
      <w:r>
        <w:t xml:space="preserve">Afin de garantir le respect de ces principes, </w:t>
      </w:r>
      <w:proofErr w:type="spellStart"/>
      <w:r>
        <w:t>Victor's</w:t>
      </w:r>
      <w:proofErr w:type="spellEnd"/>
      <w:r>
        <w:t xml:space="preserve"> Group a élaboré un concept détaillé de protection des données qui décrit en détail les principes du traitement autorisé des données.</w:t>
      </w:r>
    </w:p>
    <w:p w:rsidR="0003276C" w:rsidRPr="00261FC6" w:rsidRDefault="0003276C" w:rsidP="0003276C"/>
    <w:p w:rsidR="0003276C" w:rsidRPr="00261FC6" w:rsidRDefault="0003276C" w:rsidP="0003276C">
      <w:r>
        <w:t>Le concept de protection des données tient également compte en particulier des principes fondamentaux suivants du traitement des données :</w:t>
      </w:r>
    </w:p>
    <w:p w:rsidR="0003276C" w:rsidRPr="00261FC6" w:rsidRDefault="0003276C" w:rsidP="0003276C"/>
    <w:p w:rsidR="0003276C" w:rsidRPr="00261FC6" w:rsidRDefault="0003276C" w:rsidP="0003276C">
      <w:pPr>
        <w:numPr>
          <w:ilvl w:val="0"/>
          <w:numId w:val="33"/>
        </w:numPr>
      </w:pPr>
      <w:r>
        <w:t>légalité</w:t>
      </w:r>
    </w:p>
    <w:p w:rsidR="0003276C" w:rsidRPr="00261FC6" w:rsidRDefault="0003276C" w:rsidP="0003276C">
      <w:pPr>
        <w:numPr>
          <w:ilvl w:val="0"/>
          <w:numId w:val="33"/>
        </w:numPr>
      </w:pPr>
      <w:r>
        <w:t>limitation de la finalité</w:t>
      </w:r>
    </w:p>
    <w:p w:rsidR="0003276C" w:rsidRPr="00261FC6" w:rsidRDefault="0003276C" w:rsidP="0003276C">
      <w:pPr>
        <w:numPr>
          <w:ilvl w:val="0"/>
          <w:numId w:val="33"/>
        </w:numPr>
      </w:pPr>
      <w:r>
        <w:t>transparence</w:t>
      </w:r>
    </w:p>
    <w:p w:rsidR="0003276C" w:rsidRPr="00261FC6" w:rsidRDefault="0003276C" w:rsidP="0003276C">
      <w:pPr>
        <w:numPr>
          <w:ilvl w:val="0"/>
          <w:numId w:val="33"/>
        </w:numPr>
      </w:pPr>
      <w:r>
        <w:t>prévention et minimisation des données</w:t>
      </w:r>
    </w:p>
    <w:p w:rsidR="0003276C" w:rsidRPr="00261FC6" w:rsidRDefault="0003276C" w:rsidP="0003276C">
      <w:pPr>
        <w:numPr>
          <w:ilvl w:val="0"/>
          <w:numId w:val="33"/>
        </w:numPr>
      </w:pPr>
      <w:r>
        <w:t>effacement</w:t>
      </w:r>
    </w:p>
    <w:p w:rsidR="0003276C" w:rsidRPr="00261FC6" w:rsidRDefault="0003276C" w:rsidP="0003276C">
      <w:pPr>
        <w:numPr>
          <w:ilvl w:val="0"/>
          <w:numId w:val="33"/>
        </w:numPr>
      </w:pPr>
      <w:r>
        <w:t>exactitude et actualité des données</w:t>
      </w:r>
    </w:p>
    <w:p w:rsidR="0003276C" w:rsidRPr="00261FC6" w:rsidRDefault="0003276C" w:rsidP="0003276C">
      <w:pPr>
        <w:numPr>
          <w:ilvl w:val="0"/>
          <w:numId w:val="33"/>
        </w:numPr>
      </w:pPr>
      <w:r>
        <w:t>confidentialité et sécurité des données</w:t>
      </w:r>
    </w:p>
    <w:p w:rsidR="00940F49" w:rsidRDefault="00940F49" w:rsidP="003C161C"/>
    <w:p w:rsidR="00CA4FAC" w:rsidRDefault="00CA4FAC"/>
    <w:p w:rsidR="00C46AA3" w:rsidRDefault="00535AA6">
      <w:pPr>
        <w:pStyle w:val="berschrift1"/>
      </w:pPr>
      <w:bookmarkStart w:id="13" w:name="_Toc499026451"/>
      <w:r>
        <w:t>Le délégué du groupe à la protection des données</w:t>
      </w:r>
      <w:bookmarkEnd w:id="13"/>
    </w:p>
    <w:p w:rsidR="0003276C" w:rsidRPr="00261FC6" w:rsidRDefault="0003276C" w:rsidP="0003276C">
      <w:r>
        <w:t xml:space="preserve">Le délégué du groupe chargé de la protection des données est nommé par le comité directeur de </w:t>
      </w:r>
      <w:proofErr w:type="spellStart"/>
      <w:r>
        <w:t>Victor's</w:t>
      </w:r>
      <w:proofErr w:type="spellEnd"/>
      <w:r>
        <w:t xml:space="preserve"> Bau + </w:t>
      </w:r>
      <w:proofErr w:type="spellStart"/>
      <w:r>
        <w:t>Wert</w:t>
      </w:r>
      <w:proofErr w:type="spellEnd"/>
      <w:r>
        <w:t xml:space="preserve"> AG conformément aux dispositions de l'article 37 du RGPD et du § 38 de la loi fédérale allemande sur la protection des données ([</w:t>
      </w:r>
      <w:proofErr w:type="spellStart"/>
      <w:r>
        <w:t>Bundesdatenschutzgesetz</w:t>
      </w:r>
      <w:proofErr w:type="spellEnd"/>
      <w:r>
        <w:t>], BDSG).</w:t>
      </w:r>
    </w:p>
    <w:p w:rsidR="0003276C" w:rsidRPr="00261FC6" w:rsidRDefault="0003276C" w:rsidP="0003276C"/>
    <w:p w:rsidR="0003276C" w:rsidRPr="00261FC6" w:rsidRDefault="0003276C" w:rsidP="0003276C">
      <w:r>
        <w:t>En tant qu'organe interne, indépendant de toute instruction professionnelle, il veille au respect des dispositions en vigueur en matière de protection des données et se tient à la disposition des personnes concernées en tant qu'interlocuteur pour toutes les questions en rapport avec le traitement de leurs données personnelles.</w:t>
      </w:r>
    </w:p>
    <w:p w:rsidR="0003276C" w:rsidRPr="00261FC6" w:rsidRDefault="0003276C" w:rsidP="0003276C"/>
    <w:p w:rsidR="0003276C" w:rsidRPr="00261FC6" w:rsidRDefault="0003276C" w:rsidP="0003276C">
      <w:r>
        <w:t>Le délégué du groupe à la protection des données est également le point de contact pour l'autorité de surveillance compétente et coopère avec celle-ci sur demande pour toutes les questions liées au traitement des données.</w:t>
      </w:r>
    </w:p>
    <w:p w:rsidR="0003276C" w:rsidRPr="00261FC6" w:rsidRDefault="0003276C" w:rsidP="0003276C"/>
    <w:p w:rsidR="0003276C" w:rsidRDefault="0003276C" w:rsidP="0003276C"/>
    <w:p w:rsidR="0003276C" w:rsidRPr="00261FC6" w:rsidRDefault="0003276C" w:rsidP="0003276C">
      <w:r>
        <w:t>Le délégué du groupe chargé de la protection des données peut être contacté comme suit :</w:t>
      </w:r>
    </w:p>
    <w:p w:rsidR="0003276C" w:rsidRPr="00261FC6" w:rsidRDefault="0003276C" w:rsidP="0003276C"/>
    <w:p w:rsidR="0003276C" w:rsidRPr="00261FC6" w:rsidRDefault="0003276C" w:rsidP="0003276C">
      <w:proofErr w:type="spellStart"/>
      <w:r>
        <w:t>Victor’s</w:t>
      </w:r>
      <w:proofErr w:type="spellEnd"/>
      <w:r>
        <w:t xml:space="preserve"> Bau + </w:t>
      </w:r>
      <w:proofErr w:type="spellStart"/>
      <w:r>
        <w:t>Wert</w:t>
      </w:r>
      <w:proofErr w:type="spellEnd"/>
      <w:r>
        <w:t xml:space="preserve"> AG</w:t>
      </w:r>
    </w:p>
    <w:p w:rsidR="0003276C" w:rsidRPr="00261FC6" w:rsidRDefault="0003276C" w:rsidP="0003276C">
      <w:r>
        <w:t>Délégué du groupe à la protection des données</w:t>
      </w:r>
    </w:p>
    <w:p w:rsidR="0003276C" w:rsidRPr="00977DD6" w:rsidRDefault="0003276C" w:rsidP="0003276C">
      <w:pPr>
        <w:rPr>
          <w:lang w:val="de-DE"/>
        </w:rPr>
      </w:pPr>
      <w:r w:rsidRPr="00977DD6">
        <w:rPr>
          <w:lang w:val="de-DE"/>
        </w:rPr>
        <w:t xml:space="preserve">Bureau </w:t>
      </w:r>
      <w:proofErr w:type="spellStart"/>
      <w:r w:rsidRPr="00977DD6">
        <w:rPr>
          <w:lang w:val="de-DE"/>
        </w:rPr>
        <w:t>Malstatter</w:t>
      </w:r>
      <w:proofErr w:type="spellEnd"/>
      <w:r w:rsidRPr="00977DD6">
        <w:rPr>
          <w:lang w:val="de-DE"/>
        </w:rPr>
        <w:t xml:space="preserve"> Markt 11-13</w:t>
      </w:r>
    </w:p>
    <w:p w:rsidR="0003276C" w:rsidRPr="00977DD6" w:rsidRDefault="0003276C" w:rsidP="0003276C">
      <w:pPr>
        <w:rPr>
          <w:lang w:val="de-DE"/>
        </w:rPr>
      </w:pPr>
      <w:r w:rsidRPr="00977DD6">
        <w:rPr>
          <w:lang w:val="de-DE"/>
        </w:rPr>
        <w:t xml:space="preserve">D-66115 Saarbrücken, </w:t>
      </w:r>
      <w:proofErr w:type="spellStart"/>
      <w:r w:rsidRPr="00977DD6">
        <w:rPr>
          <w:lang w:val="de-DE"/>
        </w:rPr>
        <w:t>Allemagne</w:t>
      </w:r>
      <w:proofErr w:type="spellEnd"/>
    </w:p>
    <w:p w:rsidR="0003276C" w:rsidRPr="00977DD6" w:rsidRDefault="0003276C" w:rsidP="0003276C">
      <w:pPr>
        <w:rPr>
          <w:lang w:val="de-DE"/>
        </w:rPr>
      </w:pPr>
    </w:p>
    <w:p w:rsidR="0003276C" w:rsidRPr="00261FC6" w:rsidRDefault="0003276C" w:rsidP="0003276C">
      <w:r>
        <w:t>Tél. : +49 681 936130</w:t>
      </w:r>
    </w:p>
    <w:p w:rsidR="0003276C" w:rsidRPr="00261FC6" w:rsidRDefault="0003276C" w:rsidP="0003276C">
      <w:r>
        <w:t>E-mail : datenschutz@victors-group.com</w:t>
      </w:r>
    </w:p>
    <w:p w:rsidR="00535AA6" w:rsidRDefault="00535AA6"/>
    <w:p w:rsidR="00CA4FAC" w:rsidRDefault="00CA4FAC"/>
    <w:p w:rsidR="00940F49" w:rsidRDefault="00940F49" w:rsidP="00940F49">
      <w:pPr>
        <w:pStyle w:val="berschrift1"/>
      </w:pPr>
      <w:bookmarkStart w:id="14" w:name="_Toc499026452"/>
      <w:r>
        <w:t>Droits des personnes concernées</w:t>
      </w:r>
      <w:bookmarkEnd w:id="14"/>
    </w:p>
    <w:p w:rsidR="0003276C" w:rsidRPr="00261FC6" w:rsidRDefault="0003276C" w:rsidP="0003276C">
      <w:r>
        <w:t>Conformément au principe de transparence, la personne concernée par le traitement des données a en principe le droit d'obtenir les informations suivantes :</w:t>
      </w:r>
    </w:p>
    <w:p w:rsidR="0003276C" w:rsidRPr="00261FC6" w:rsidRDefault="0003276C" w:rsidP="0003276C"/>
    <w:p w:rsidR="0003276C" w:rsidRPr="00261FC6" w:rsidRDefault="0003276C" w:rsidP="0003276C">
      <w:pPr>
        <w:numPr>
          <w:ilvl w:val="0"/>
          <w:numId w:val="33"/>
        </w:numPr>
      </w:pPr>
      <w:r>
        <w:t>coordonnées du responsable et du délégué à la protection des données</w:t>
      </w:r>
    </w:p>
    <w:p w:rsidR="0003276C" w:rsidRPr="00261FC6" w:rsidRDefault="0003276C" w:rsidP="0003276C">
      <w:pPr>
        <w:numPr>
          <w:ilvl w:val="0"/>
          <w:numId w:val="33"/>
        </w:numPr>
      </w:pPr>
      <w:r>
        <w:t>finalités du traitement des données</w:t>
      </w:r>
    </w:p>
    <w:p w:rsidR="0003276C" w:rsidRPr="00261FC6" w:rsidRDefault="0003276C" w:rsidP="0003276C">
      <w:pPr>
        <w:numPr>
          <w:ilvl w:val="0"/>
          <w:numId w:val="33"/>
        </w:numPr>
      </w:pPr>
      <w:r>
        <w:t>intérêts légitimes du responsable ou d'un tiers dans le traitement des données</w:t>
      </w:r>
    </w:p>
    <w:p w:rsidR="0003276C" w:rsidRPr="00261FC6" w:rsidRDefault="0003276C" w:rsidP="0003276C">
      <w:pPr>
        <w:numPr>
          <w:ilvl w:val="0"/>
          <w:numId w:val="33"/>
        </w:numPr>
      </w:pPr>
      <w:r>
        <w:t>destinataires ou catégories de destinataires des données à caractère personnel</w:t>
      </w:r>
    </w:p>
    <w:p w:rsidR="0003276C" w:rsidRPr="00261FC6" w:rsidRDefault="0003276C" w:rsidP="0003276C">
      <w:pPr>
        <w:numPr>
          <w:ilvl w:val="0"/>
          <w:numId w:val="33"/>
        </w:numPr>
      </w:pPr>
      <w:r>
        <w:t>transfert de données vers un pays tiers</w:t>
      </w:r>
    </w:p>
    <w:p w:rsidR="0003276C" w:rsidRPr="00261FC6" w:rsidRDefault="0003276C" w:rsidP="0003276C">
      <w:pPr>
        <w:numPr>
          <w:ilvl w:val="0"/>
          <w:numId w:val="33"/>
        </w:numPr>
      </w:pPr>
      <w:r>
        <w:t>durée de conservation</w:t>
      </w:r>
    </w:p>
    <w:p w:rsidR="0003276C" w:rsidRPr="00261FC6" w:rsidRDefault="0003276C" w:rsidP="0003276C">
      <w:pPr>
        <w:numPr>
          <w:ilvl w:val="0"/>
          <w:numId w:val="33"/>
        </w:numPr>
      </w:pPr>
      <w:r>
        <w:t>existence de droits d'accès</w:t>
      </w:r>
    </w:p>
    <w:p w:rsidR="0003276C" w:rsidRPr="00261FC6" w:rsidRDefault="0003276C" w:rsidP="0003276C">
      <w:pPr>
        <w:numPr>
          <w:ilvl w:val="0"/>
          <w:numId w:val="33"/>
        </w:numPr>
      </w:pPr>
      <w:r>
        <w:t>existence de droits de rectification, d'effacement, de limitation, d'opposition, de portabilité des données</w:t>
      </w:r>
    </w:p>
    <w:p w:rsidR="0003276C" w:rsidRPr="00261FC6" w:rsidRDefault="0003276C" w:rsidP="0003276C">
      <w:pPr>
        <w:numPr>
          <w:ilvl w:val="0"/>
          <w:numId w:val="33"/>
        </w:numPr>
      </w:pPr>
      <w:r>
        <w:t>droit de recours auprès des autorités de contrôle</w:t>
      </w:r>
    </w:p>
    <w:p w:rsidR="0003276C" w:rsidRPr="00261FC6" w:rsidRDefault="0003276C" w:rsidP="0003276C">
      <w:pPr>
        <w:numPr>
          <w:ilvl w:val="0"/>
          <w:numId w:val="33"/>
        </w:numPr>
      </w:pPr>
      <w:r>
        <w:t>existence d'une prise de décision automatisée, y compris profilage</w:t>
      </w:r>
    </w:p>
    <w:p w:rsidR="00940F49" w:rsidRPr="00940F49" w:rsidRDefault="00940F49" w:rsidP="00940F49"/>
    <w:p w:rsidR="00CA4FAC" w:rsidRDefault="00CA4FAC"/>
    <w:p w:rsidR="00130589" w:rsidRDefault="00130589" w:rsidP="00130589">
      <w:pPr>
        <w:pStyle w:val="berschrift1"/>
      </w:pPr>
      <w:bookmarkStart w:id="15" w:name="_Toc499026453"/>
      <w:r>
        <w:t>Confidentialité du traitement des données</w:t>
      </w:r>
      <w:bookmarkEnd w:id="15"/>
    </w:p>
    <w:p w:rsidR="0003276C" w:rsidRPr="00261FC6" w:rsidRDefault="0003276C" w:rsidP="0003276C">
      <w:r>
        <w:t xml:space="preserve">Les données à caractère personnel ne peuvent être traitées que sur instruction des personnes responsables. Les personnes chargées du traitement des données au sein de </w:t>
      </w:r>
      <w:proofErr w:type="spellStart"/>
      <w:r>
        <w:t>Victor's</w:t>
      </w:r>
      <w:proofErr w:type="spellEnd"/>
      <w:r>
        <w:t xml:space="preserve"> Group sont tenues, lors de leur entrée en fonction, de respecter la protection des données et de préserver la confidentialité. Cette obligation subsiste même après la fin de la relation de travail.</w:t>
      </w:r>
    </w:p>
    <w:p w:rsidR="004C53CF" w:rsidRDefault="004C53CF"/>
    <w:p w:rsidR="004C53CF" w:rsidRDefault="004C53CF"/>
    <w:p w:rsidR="004C53CF" w:rsidRDefault="004C53CF" w:rsidP="004C53CF">
      <w:pPr>
        <w:pStyle w:val="berschrift1"/>
      </w:pPr>
      <w:bookmarkStart w:id="16" w:name="_Toc499026454"/>
      <w:r>
        <w:t>Sécurité du traitement des données</w:t>
      </w:r>
      <w:bookmarkEnd w:id="16"/>
    </w:p>
    <w:p w:rsidR="0003276C" w:rsidRPr="00261FC6" w:rsidRDefault="0003276C" w:rsidP="0003276C">
      <w:r>
        <w:t xml:space="preserve">Les données personnelles doivent être protégées à tout moment contre l'accès non autorisé, le traitement ou </w:t>
      </w:r>
      <w:proofErr w:type="gramStart"/>
      <w:r>
        <w:t>le transfert illégaux</w:t>
      </w:r>
      <w:proofErr w:type="gramEnd"/>
      <w:r>
        <w:t>, ainsi que contre la perte, la falsification ou la destruction.</w:t>
      </w:r>
    </w:p>
    <w:p w:rsidR="0003276C" w:rsidRDefault="0003276C" w:rsidP="0003276C"/>
    <w:p w:rsidR="0003276C" w:rsidRPr="00261FC6" w:rsidRDefault="0003276C" w:rsidP="0003276C">
      <w:r>
        <w:lastRenderedPageBreak/>
        <w:t xml:space="preserve">Compte tenu de l'état de la technique, des coûts de mise en œuvre et de la nature, de l'ampleur, des circonstances et des finalités du traitement, ainsi que des différents degrés de probabilité et de gravité des risques pour les droits et libertés des personnes physiques, </w:t>
      </w:r>
      <w:proofErr w:type="spellStart"/>
      <w:r>
        <w:t>Victor's</w:t>
      </w:r>
      <w:proofErr w:type="spellEnd"/>
      <w:r>
        <w:t xml:space="preserve"> Group prend les mesures techniques et organisationnelles appropriées afin de garantir un niveau de protection adapté au risque.</w:t>
      </w:r>
    </w:p>
    <w:p w:rsidR="0003276C" w:rsidRPr="00261FC6" w:rsidRDefault="0003276C" w:rsidP="0003276C"/>
    <w:p w:rsidR="0003276C" w:rsidRPr="00261FC6" w:rsidRDefault="0003276C" w:rsidP="0003276C">
      <w:r>
        <w:t>Les différentes mesures sont décrites en détail dans le concept de protection des données en vigueur.</w:t>
      </w:r>
    </w:p>
    <w:p w:rsidR="00B80D68" w:rsidRDefault="00B80D68"/>
    <w:p w:rsidR="004C53CF" w:rsidRDefault="004C53CF"/>
    <w:p w:rsidR="00B80D68" w:rsidRDefault="00B80D68" w:rsidP="00B80D68">
      <w:pPr>
        <w:pStyle w:val="berschrift1"/>
      </w:pPr>
      <w:bookmarkStart w:id="17" w:name="_Toc499026455"/>
      <w:r>
        <w:t>Contrôle de la protection des données</w:t>
      </w:r>
      <w:bookmarkEnd w:id="17"/>
      <w:r>
        <w:t xml:space="preserve"> </w:t>
      </w:r>
    </w:p>
    <w:p w:rsidR="0003276C" w:rsidRPr="00261FC6" w:rsidRDefault="0003276C" w:rsidP="0003276C">
      <w:r>
        <w:t>Le respect de la directive sur la protection des données et des lois en vigueur sur la protection des données est régulièrement vérifié par des contrôles de protection des données.</w:t>
      </w:r>
    </w:p>
    <w:p w:rsidR="0003276C" w:rsidRPr="00261FC6" w:rsidRDefault="0003276C" w:rsidP="0003276C">
      <w:r>
        <w:t>L'exécution de ces contrôles incombe au délégué du groupe chargé de la protection des données ainsi qu’à d'autres secteurs de l'entreprise dotés de droits de contrôle, notamment le service informatique ainsi que des contrôleurs externes mandatés.</w:t>
      </w:r>
    </w:p>
    <w:p w:rsidR="00B80D68" w:rsidRDefault="00B80D68" w:rsidP="00B80D68"/>
    <w:p w:rsidR="0003276C" w:rsidRPr="00261FC6" w:rsidRDefault="0003276C" w:rsidP="0003276C">
      <w:r>
        <w:t xml:space="preserve">Les résultats des contrôles de protection des données doivent être communiqués au délégué du groupe chargé de la protection des données. Le conseil de surveillance de </w:t>
      </w:r>
      <w:proofErr w:type="spellStart"/>
      <w:r>
        <w:t>Victor's</w:t>
      </w:r>
      <w:proofErr w:type="spellEnd"/>
      <w:r>
        <w:t xml:space="preserve"> Bau + </w:t>
      </w:r>
      <w:proofErr w:type="spellStart"/>
      <w:r>
        <w:t>Wert</w:t>
      </w:r>
      <w:proofErr w:type="spellEnd"/>
      <w:r>
        <w:t xml:space="preserve"> AG doit être informé des principaux résultats dans le cadre des différentes obligations de rapport.</w:t>
      </w:r>
    </w:p>
    <w:p w:rsidR="0003276C" w:rsidRPr="00261FC6" w:rsidRDefault="0003276C" w:rsidP="0003276C"/>
    <w:p w:rsidR="0003276C" w:rsidRPr="00261FC6" w:rsidRDefault="0003276C" w:rsidP="0003276C">
      <w:r>
        <w:t>Sur demande, les résultats des contrôles de protection des données sont mis à la disposition de l'autorité de surveillance compétente en matière de protection des données. L'autorité de surveillance compétente en matière de protection des données peut également, dans le cadre des compétences qui lui sont conférées par la loi, effectuer ses propres contrôles pour vérifier le respect des dispositions légales en matière de protection des données.</w:t>
      </w:r>
    </w:p>
    <w:p w:rsidR="00B80D68" w:rsidRDefault="00B80D68" w:rsidP="00B80D68"/>
    <w:p w:rsidR="00B80D68" w:rsidRPr="00B80D68" w:rsidRDefault="00B80D68" w:rsidP="00B80D68"/>
    <w:p w:rsidR="001F6E77" w:rsidRDefault="001F6E77" w:rsidP="001F6E77">
      <w:pPr>
        <w:pStyle w:val="berschrift1"/>
      </w:pPr>
      <w:bookmarkStart w:id="18" w:name="_Toc499026456"/>
      <w:r>
        <w:t>Incidents liés à la protection des données</w:t>
      </w:r>
      <w:bookmarkEnd w:id="18"/>
    </w:p>
    <w:p w:rsidR="0003276C" w:rsidRPr="00261FC6" w:rsidRDefault="0003276C" w:rsidP="0003276C">
      <w:r>
        <w:t xml:space="preserve">En cas de violation de la présente politique de protection des données ou d'autres dispositions relatives à la protection des données à caractère personnel, le supérieur hiérarchique compétent et/ou le délégué du groupe chargé de la protection des données doivent être immédiatement informés afin que les obligations légales de notification des incidents de protection des données, le cas échéant, </w:t>
      </w:r>
    </w:p>
    <w:p w:rsidR="0003276C" w:rsidRPr="00261FC6" w:rsidRDefault="0003276C" w:rsidP="0003276C">
      <w:proofErr w:type="gramStart"/>
      <w:r>
        <w:t>soient</w:t>
      </w:r>
      <w:proofErr w:type="gramEnd"/>
      <w:r>
        <w:t xml:space="preserve"> dûment remplies.</w:t>
      </w:r>
    </w:p>
    <w:p w:rsidR="001F6E77" w:rsidRDefault="001F6E77" w:rsidP="001F6E77"/>
    <w:p w:rsidR="00FD01E5" w:rsidRDefault="00FD01E5" w:rsidP="001F6E77"/>
    <w:p w:rsidR="00F77699" w:rsidRDefault="00F77699" w:rsidP="00F77699">
      <w:pPr>
        <w:pStyle w:val="berschrift1"/>
      </w:pPr>
      <w:bookmarkStart w:id="19" w:name="_Toc499026457"/>
      <w:r>
        <w:t>Responsabilités et sanctions</w:t>
      </w:r>
      <w:bookmarkEnd w:id="19"/>
    </w:p>
    <w:p w:rsidR="0003276C" w:rsidRPr="00261FC6" w:rsidRDefault="0003276C" w:rsidP="0003276C">
      <w:r>
        <w:t>Les responsables du traitement des données sont les conseils d'administration et les directions des sociétés du groupe.</w:t>
      </w:r>
    </w:p>
    <w:p w:rsidR="0003276C" w:rsidRPr="00261FC6" w:rsidRDefault="0003276C" w:rsidP="0003276C"/>
    <w:p w:rsidR="0003276C" w:rsidRPr="00261FC6" w:rsidRDefault="0003276C" w:rsidP="0003276C">
      <w:r>
        <w:lastRenderedPageBreak/>
        <w:t>Ceux-ci sont tenus de veiller à ce que les exigences légales et celles contenues dans la directive sur la protection des données soient prises en compte.</w:t>
      </w:r>
    </w:p>
    <w:p w:rsidR="0003276C" w:rsidRDefault="0003276C" w:rsidP="0003276C"/>
    <w:p w:rsidR="0003276C" w:rsidRPr="00261FC6" w:rsidRDefault="0003276C" w:rsidP="0003276C">
      <w:r>
        <w:t>La mise en œuvre de ces exigences relève de la responsabilité des collaborateurs compétents respectifs.</w:t>
      </w:r>
    </w:p>
    <w:p w:rsidR="0003276C" w:rsidRPr="00261FC6" w:rsidRDefault="0003276C" w:rsidP="0003276C"/>
    <w:p w:rsidR="0003276C" w:rsidRPr="00261FC6" w:rsidRDefault="0003276C" w:rsidP="0003276C">
      <w:r>
        <w:t>En cas de contrôle de la protection des données par les autorités, le délégué du groupe chargé de la protection des données doit être immédiatement informé.</w:t>
      </w:r>
    </w:p>
    <w:p w:rsidR="0003276C" w:rsidRPr="00261FC6" w:rsidRDefault="0003276C" w:rsidP="0003276C"/>
    <w:p w:rsidR="0003276C" w:rsidRPr="00261FC6" w:rsidRDefault="0003276C" w:rsidP="0003276C">
      <w:r>
        <w:t>Dans le cas de projets de traitement de données susceptibles de présenter des risques particuliers pour les droits de la personne des individus concernées, le délégué du groupe chargé de la protection des données doit être consulté avant même le début du traitement.</w:t>
      </w:r>
    </w:p>
    <w:p w:rsidR="0003276C" w:rsidRPr="00261FC6" w:rsidRDefault="0003276C" w:rsidP="0003276C"/>
    <w:p w:rsidR="0003276C" w:rsidRPr="00261FC6" w:rsidRDefault="0003276C" w:rsidP="0003276C">
      <w:r>
        <w:t>Le traitement abusif de données à caractère personnel ou toute autre violation de la législation applicable en matière de protection des données peut donner lieu à des poursuites pénales ou à des demandes de dommages et intérêts.</w:t>
      </w:r>
    </w:p>
    <w:p w:rsidR="0003276C" w:rsidRPr="00261FC6" w:rsidRDefault="0003276C" w:rsidP="0003276C">
      <w:r>
        <w:t>Les infractions dont sont responsables certains employés peuvent en outre donner lieu à des sanctions relevant du droit du travail.</w:t>
      </w:r>
    </w:p>
    <w:p w:rsidR="00F77699" w:rsidRPr="001F6E77" w:rsidRDefault="00F77699" w:rsidP="001F6E77"/>
    <w:p w:rsidR="004C53CF" w:rsidRDefault="004C53CF"/>
    <w:p w:rsidR="0003276C" w:rsidRPr="00261FC6" w:rsidRDefault="0003276C" w:rsidP="0003276C">
      <w:pPr>
        <w:keepNext/>
        <w:spacing w:before="240" w:after="240"/>
        <w:ind w:left="432" w:hanging="432"/>
        <w:outlineLvl w:val="0"/>
        <w:rPr>
          <w:rFonts w:cs="Arial"/>
          <w:b/>
          <w:bCs/>
          <w:kern w:val="32"/>
          <w:sz w:val="32"/>
          <w:szCs w:val="32"/>
        </w:rPr>
      </w:pPr>
      <w:r>
        <w:rPr>
          <w:b/>
          <w:sz w:val="32"/>
        </w:rPr>
        <w:t>12. Modifications et mises à jour de la présente politique de confidentialité</w:t>
      </w:r>
    </w:p>
    <w:p w:rsidR="0003276C" w:rsidRPr="00261FC6" w:rsidRDefault="0003276C" w:rsidP="0003276C"/>
    <w:p w:rsidR="0003276C" w:rsidRDefault="0003276C" w:rsidP="0003276C">
      <w:pPr>
        <w:rPr>
          <w:rFonts w:cs="Arial"/>
          <w:szCs w:val="24"/>
        </w:rPr>
      </w:pPr>
      <w:r>
        <w:t xml:space="preserve">Nous vous prions de vous informer régulièrement sur le contenu de notre directive relative à la protection des données. Nous adaptons la directive sur la protection des données dès que des modifications des bases légales en vigueur ou des traitements de données que nous effectuons le rendent nécessaire. </w:t>
      </w:r>
    </w:p>
    <w:p w:rsidR="0003276C" w:rsidRDefault="0003276C" w:rsidP="0003276C">
      <w:pPr>
        <w:rPr>
          <w:rFonts w:cs="Arial"/>
          <w:szCs w:val="24"/>
        </w:rPr>
      </w:pPr>
      <w:r>
        <w:t xml:space="preserve">Nous mettons la version actuelle à disposition sur notre site Internet </w:t>
      </w:r>
      <w:hyperlink r:id="rId12" w:history="1">
        <w:r>
          <w:rPr>
            <w:rStyle w:val="Hyperlink"/>
          </w:rPr>
          <w:t>www.victors-group.com</w:t>
        </w:r>
      </w:hyperlink>
      <w:r>
        <w:t>.</w:t>
      </w: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Default="0003276C" w:rsidP="0003276C">
      <w:pPr>
        <w:rPr>
          <w:rFonts w:cs="Arial"/>
          <w:szCs w:val="24"/>
        </w:rPr>
      </w:pPr>
    </w:p>
    <w:p w:rsidR="0003276C" w:rsidRPr="00061368" w:rsidRDefault="0003276C" w:rsidP="0003276C">
      <w:pPr>
        <w:rPr>
          <w:rFonts w:cs="Arial"/>
        </w:rPr>
      </w:pPr>
      <w:r>
        <w:t>Mise à jour : septembre 2022</w:t>
      </w:r>
    </w:p>
    <w:p w:rsidR="004C53CF" w:rsidRDefault="004C53CF"/>
    <w:p w:rsidR="004C53CF" w:rsidRDefault="004C53CF"/>
    <w:p w:rsidR="004C53CF" w:rsidRDefault="004C53CF"/>
    <w:p w:rsidR="004C53CF" w:rsidRDefault="004C53CF"/>
    <w:p w:rsidR="004C53CF" w:rsidRDefault="004C53CF"/>
    <w:p w:rsidR="004C53CF" w:rsidRDefault="004C53CF"/>
    <w:p w:rsidR="004C53CF" w:rsidRDefault="004C53CF"/>
    <w:sectPr w:rsidR="004C53CF" w:rsidSect="00CA4FAC">
      <w:type w:val="continuous"/>
      <w:pgSz w:w="11906" w:h="16838" w:code="9"/>
      <w:pgMar w:top="1665" w:right="1134" w:bottom="1134" w:left="1418" w:header="709" w:footer="737" w:gutter="0"/>
      <w:paperSrc w:first="259" w:other="259"/>
      <w:cols w:sep="1" w:space="13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3D" w:rsidRDefault="00C7533D">
      <w:r>
        <w:separator/>
      </w:r>
    </w:p>
  </w:endnote>
  <w:endnote w:type="continuationSeparator" w:id="0">
    <w:p w:rsidR="00C7533D" w:rsidRDefault="00C7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A3" w:rsidRDefault="00DF778F">
    <w:pPr>
      <w:tabs>
        <w:tab w:val="left" w:pos="2800"/>
      </w:tabs>
      <w:rPr>
        <w:b/>
        <w:sz w:val="18"/>
      </w:rPr>
    </w:pPr>
    <w:r>
      <w:rPr>
        <w:snapToGrid w:val="0"/>
        <w:sz w:val="18"/>
      </w:rPr>
      <w:t xml:space="preserve">Politique de confidentialité du </w:t>
    </w:r>
    <w:r w:rsidR="00FA5E0D">
      <w:rPr>
        <w:snapToGrid w:val="0"/>
        <w:sz w:val="18"/>
      </w:rPr>
      <w:fldChar w:fldCharType="begin"/>
    </w:r>
    <w:r w:rsidR="00FA5E0D">
      <w:rPr>
        <w:snapToGrid w:val="0"/>
        <w:sz w:val="18"/>
      </w:rPr>
      <w:instrText xml:space="preserve"> STYLEREF titel </w:instrText>
    </w:r>
    <w:r w:rsidR="00FA5E0D">
      <w:rPr>
        <w:snapToGrid w:val="0"/>
        <w:sz w:val="18"/>
      </w:rPr>
      <w:fldChar w:fldCharType="separate"/>
    </w:r>
    <w:r w:rsidR="00977DD6">
      <w:rPr>
        <w:noProof/>
        <w:snapToGrid w:val="0"/>
        <w:sz w:val="18"/>
      </w:rPr>
      <w:t>Victor’s Group</w:t>
    </w:r>
    <w:r w:rsidR="00FA5E0D">
      <w:rPr>
        <w:snapToGrid w:val="0"/>
        <w:sz w:val="18"/>
      </w:rPr>
      <w:fldChar w:fldCharType="end"/>
    </w:r>
    <w:r>
      <w:rPr>
        <w:snapToGrid w:val="0"/>
        <w:sz w:val="18"/>
      </w:rPr>
      <w:tab/>
    </w:r>
    <w:r>
      <w:rPr>
        <w:snapToGrid w:val="0"/>
        <w:sz w:val="18"/>
      </w:rPr>
      <w:tab/>
    </w:r>
    <w:r>
      <w:rPr>
        <w:snapToGrid w:val="0"/>
        <w:sz w:val="18"/>
      </w:rPr>
      <w:tab/>
      <w:t xml:space="preserve">           </w:t>
    </w:r>
    <w:r>
      <w:rPr>
        <w:sz w:val="18"/>
      </w:rPr>
      <w:t xml:space="preserve">page </w:t>
    </w:r>
    <w:r w:rsidR="00FA5E0D">
      <w:rPr>
        <w:bCs/>
        <w:snapToGrid w:val="0"/>
        <w:sz w:val="18"/>
      </w:rPr>
      <w:fldChar w:fldCharType="begin"/>
    </w:r>
    <w:r w:rsidR="00FA5E0D">
      <w:rPr>
        <w:bCs/>
        <w:snapToGrid w:val="0"/>
        <w:sz w:val="18"/>
      </w:rPr>
      <w:instrText xml:space="preserve"> PAGE </w:instrText>
    </w:r>
    <w:r w:rsidR="00FA5E0D">
      <w:rPr>
        <w:bCs/>
        <w:snapToGrid w:val="0"/>
        <w:sz w:val="18"/>
      </w:rPr>
      <w:fldChar w:fldCharType="separate"/>
    </w:r>
    <w:r w:rsidR="00977DD6">
      <w:rPr>
        <w:bCs/>
        <w:noProof/>
        <w:snapToGrid w:val="0"/>
        <w:sz w:val="18"/>
      </w:rPr>
      <w:t>2</w:t>
    </w:r>
    <w:r w:rsidR="00FA5E0D">
      <w:rPr>
        <w:bCs/>
        <w:snapToGrid w:val="0"/>
        <w:sz w:val="18"/>
      </w:rPr>
      <w:fldChar w:fldCharType="end"/>
    </w:r>
    <w:r>
      <w:rPr>
        <w:snapToGrid w:val="0"/>
        <w:sz w:val="18"/>
      </w:rPr>
      <w:t xml:space="preserve"> / </w:t>
    </w:r>
    <w:r w:rsidR="00FA5E0D">
      <w:rPr>
        <w:bCs/>
        <w:snapToGrid w:val="0"/>
        <w:sz w:val="18"/>
      </w:rPr>
      <w:fldChar w:fldCharType="begin"/>
    </w:r>
    <w:r w:rsidR="00FA5E0D">
      <w:rPr>
        <w:bCs/>
        <w:snapToGrid w:val="0"/>
        <w:sz w:val="18"/>
      </w:rPr>
      <w:instrText xml:space="preserve"> NUMPAGES </w:instrText>
    </w:r>
    <w:r w:rsidR="00FA5E0D">
      <w:rPr>
        <w:bCs/>
        <w:snapToGrid w:val="0"/>
        <w:sz w:val="18"/>
      </w:rPr>
      <w:fldChar w:fldCharType="separate"/>
    </w:r>
    <w:r w:rsidR="00977DD6">
      <w:rPr>
        <w:bCs/>
        <w:noProof/>
        <w:snapToGrid w:val="0"/>
        <w:sz w:val="18"/>
      </w:rPr>
      <w:t>8</w:t>
    </w:r>
    <w:r w:rsidR="00FA5E0D">
      <w:rPr>
        <w:bCs/>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A3" w:rsidRDefault="00FA5E0D">
    <w:pPr>
      <w:tabs>
        <w:tab w:val="left" w:pos="2800"/>
      </w:tabs>
      <w:rPr>
        <w:sz w:val="18"/>
      </w:rPr>
    </w:pPr>
    <w:r>
      <w:rPr>
        <w:sz w:val="18"/>
      </w:rPr>
      <w:tab/>
    </w:r>
  </w:p>
  <w:p w:rsidR="00C46AA3" w:rsidRDefault="00C46AA3">
    <w:pPr>
      <w:tabs>
        <w:tab w:val="left" w:pos="2800"/>
      </w:tabs>
      <w:rPr>
        <w:sz w:val="18"/>
      </w:rPr>
    </w:pPr>
  </w:p>
  <w:p w:rsidR="00C46AA3" w:rsidRDefault="00C46AA3">
    <w:pPr>
      <w:tabs>
        <w:tab w:val="left" w:pos="2800"/>
      </w:tabs>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3D" w:rsidRDefault="00C7533D">
      <w:r>
        <w:separator/>
      </w:r>
    </w:p>
  </w:footnote>
  <w:footnote w:type="continuationSeparator" w:id="0">
    <w:p w:rsidR="00C7533D" w:rsidRDefault="00C7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A3" w:rsidRDefault="008821EA" w:rsidP="008821EA">
    <w:pPr>
      <w:tabs>
        <w:tab w:val="left" w:pos="-100"/>
        <w:tab w:val="right" w:pos="9072"/>
      </w:tabs>
      <w:ind w:right="282"/>
      <w:jc w:val="center"/>
    </w:pPr>
    <w:r>
      <w:rPr>
        <w:noProof/>
        <w:lang w:val="de-DE"/>
      </w:rPr>
      <w:drawing>
        <wp:inline distT="0" distB="0" distL="0" distR="0">
          <wp:extent cx="2263140" cy="1440813"/>
          <wp:effectExtent l="0" t="0" r="381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Group_Logo_100mm_P423U_03_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773" cy="1439942"/>
                  </a:xfrm>
                  <a:prstGeom prst="rect">
                    <a:avLst/>
                  </a:prstGeom>
                </pic:spPr>
              </pic:pic>
            </a:graphicData>
          </a:graphic>
        </wp:inline>
      </w:drawing>
    </w:r>
  </w:p>
  <w:p w:rsidR="00C46AA3" w:rsidRDefault="00C46AA3">
    <w:pPr>
      <w:tabs>
        <w:tab w:val="left" w:pos="-100"/>
        <w:tab w:val="right" w:pos="9588"/>
      </w:tabs>
      <w:ind w:right="8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366F86"/>
    <w:lvl w:ilvl="0">
      <w:start w:val="1"/>
      <w:numFmt w:val="decimal"/>
      <w:lvlText w:val="%1."/>
      <w:lvlJc w:val="left"/>
      <w:pPr>
        <w:tabs>
          <w:tab w:val="num" w:pos="1492"/>
        </w:tabs>
        <w:ind w:left="1492" w:hanging="360"/>
      </w:pPr>
    </w:lvl>
  </w:abstractNum>
  <w:abstractNum w:abstractNumId="1">
    <w:nsid w:val="FFFFFF7D"/>
    <w:multiLevelType w:val="singleLevel"/>
    <w:tmpl w:val="D74E81B4"/>
    <w:lvl w:ilvl="0">
      <w:start w:val="1"/>
      <w:numFmt w:val="decimal"/>
      <w:lvlText w:val="%1."/>
      <w:lvlJc w:val="left"/>
      <w:pPr>
        <w:tabs>
          <w:tab w:val="num" w:pos="1209"/>
        </w:tabs>
        <w:ind w:left="1209" w:hanging="360"/>
      </w:pPr>
    </w:lvl>
  </w:abstractNum>
  <w:abstractNum w:abstractNumId="2">
    <w:nsid w:val="FFFFFF7E"/>
    <w:multiLevelType w:val="singleLevel"/>
    <w:tmpl w:val="B9F807E4"/>
    <w:lvl w:ilvl="0">
      <w:start w:val="1"/>
      <w:numFmt w:val="decimal"/>
      <w:lvlText w:val="%1."/>
      <w:lvlJc w:val="left"/>
      <w:pPr>
        <w:tabs>
          <w:tab w:val="num" w:pos="926"/>
        </w:tabs>
        <w:ind w:left="926" w:hanging="360"/>
      </w:pPr>
    </w:lvl>
  </w:abstractNum>
  <w:abstractNum w:abstractNumId="3">
    <w:nsid w:val="FFFFFF7F"/>
    <w:multiLevelType w:val="singleLevel"/>
    <w:tmpl w:val="3B164DEC"/>
    <w:lvl w:ilvl="0">
      <w:start w:val="1"/>
      <w:numFmt w:val="decimal"/>
      <w:lvlText w:val="%1."/>
      <w:lvlJc w:val="left"/>
      <w:pPr>
        <w:tabs>
          <w:tab w:val="num" w:pos="643"/>
        </w:tabs>
        <w:ind w:left="643" w:hanging="360"/>
      </w:pPr>
    </w:lvl>
  </w:abstractNum>
  <w:abstractNum w:abstractNumId="4">
    <w:nsid w:val="FFFFFF80"/>
    <w:multiLevelType w:val="singleLevel"/>
    <w:tmpl w:val="4FD4D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0AE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B041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4A80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A698C4"/>
    <w:lvl w:ilvl="0">
      <w:start w:val="1"/>
      <w:numFmt w:val="decimal"/>
      <w:lvlText w:val="%1."/>
      <w:lvlJc w:val="left"/>
      <w:pPr>
        <w:tabs>
          <w:tab w:val="num" w:pos="360"/>
        </w:tabs>
        <w:ind w:left="360" w:hanging="360"/>
      </w:pPr>
    </w:lvl>
  </w:abstractNum>
  <w:abstractNum w:abstractNumId="9">
    <w:nsid w:val="FFFFFF89"/>
    <w:multiLevelType w:val="singleLevel"/>
    <w:tmpl w:val="09149B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CF06C794"/>
    <w:lvl w:ilvl="0">
      <w:numFmt w:val="decimal"/>
      <w:lvlText w:val="*"/>
      <w:lvlJc w:val="left"/>
    </w:lvl>
  </w:abstractNum>
  <w:abstractNum w:abstractNumId="11">
    <w:nsid w:val="006E18C5"/>
    <w:multiLevelType w:val="multilevel"/>
    <w:tmpl w:val="615C8D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60A654F"/>
    <w:multiLevelType w:val="multilevel"/>
    <w:tmpl w:val="E0223D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12CC3F22"/>
    <w:multiLevelType w:val="hybridMultilevel"/>
    <w:tmpl w:val="8CFE69F6"/>
    <w:lvl w:ilvl="0" w:tplc="689CC30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B8C0113"/>
    <w:multiLevelType w:val="hybridMultilevel"/>
    <w:tmpl w:val="CECCEC58"/>
    <w:lvl w:ilvl="0" w:tplc="530EB79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F1D46ED"/>
    <w:multiLevelType w:val="multilevel"/>
    <w:tmpl w:val="3D72A27C"/>
    <w:lvl w:ilvl="0">
      <w:start w:val="1"/>
      <w:numFmt w:val="decimal"/>
      <w:lvlText w:val="%1."/>
      <w:lvlJc w:val="left"/>
      <w:pPr>
        <w:tabs>
          <w:tab w:val="num" w:pos="1065"/>
        </w:tabs>
        <w:ind w:left="1065" w:hanging="705"/>
      </w:pPr>
      <w:rPr>
        <w:rFonts w:hint="default"/>
      </w:rPr>
    </w:lvl>
    <w:lvl w:ilvl="1">
      <w:start w:val="4"/>
      <w:numFmt w:val="decimal"/>
      <w:isLgl/>
      <w:lvlText w:val="%1.%2"/>
      <w:lvlJc w:val="left"/>
      <w:pPr>
        <w:tabs>
          <w:tab w:val="num" w:pos="1065"/>
        </w:tabs>
        <w:ind w:left="1065" w:hanging="705"/>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1800"/>
        </w:tabs>
        <w:ind w:left="1800" w:hanging="144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16">
    <w:nsid w:val="27256DC0"/>
    <w:multiLevelType w:val="hybridMultilevel"/>
    <w:tmpl w:val="977C111A"/>
    <w:lvl w:ilvl="0" w:tplc="4C98C4F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9E316B8"/>
    <w:multiLevelType w:val="hybridMultilevel"/>
    <w:tmpl w:val="A78EA39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ED8586A"/>
    <w:multiLevelType w:val="multilevel"/>
    <w:tmpl w:val="3C74A1FC"/>
    <w:lvl w:ilvl="0">
      <w:start w:val="1"/>
      <w:numFmt w:val="decimal"/>
      <w:lvlText w:val="%1."/>
      <w:lvlJc w:val="left"/>
      <w:pPr>
        <w:tabs>
          <w:tab w:val="num" w:pos="1141"/>
        </w:tabs>
        <w:ind w:left="1141" w:hanging="710"/>
      </w:pPr>
      <w:rPr>
        <w:rFonts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4"/>
      <w:lvlJc w:val="left"/>
      <w:pPr>
        <w:tabs>
          <w:tab w:val="num" w:pos="1636"/>
        </w:tabs>
        <w:ind w:left="1573" w:hanging="297"/>
      </w:pPr>
      <w:rPr>
        <w:rFonts w:hint="default"/>
      </w:rPr>
    </w:lvl>
    <w:lvl w:ilvl="4">
      <w:start w:val="1"/>
      <w:numFmt w:val="decimal"/>
      <w:lvlText w:val="%4.%5"/>
      <w:lvlJc w:val="left"/>
      <w:pPr>
        <w:tabs>
          <w:tab w:val="num" w:pos="1996"/>
        </w:tabs>
        <w:ind w:left="1389" w:hanging="113"/>
      </w:pPr>
      <w:rPr>
        <w:rFonts w:hint="default"/>
      </w:rPr>
    </w:lvl>
    <w:lvl w:ilvl="5">
      <w:start w:val="1"/>
      <w:numFmt w:val="decimal"/>
      <w:lvlText w:val="%4.%5.%6"/>
      <w:lvlJc w:val="left"/>
      <w:pPr>
        <w:tabs>
          <w:tab w:val="num" w:pos="1996"/>
        </w:tabs>
        <w:ind w:left="1861" w:hanging="585"/>
      </w:pPr>
      <w:rPr>
        <w:rFonts w:hint="default"/>
      </w:rPr>
    </w:lvl>
    <w:lvl w:ilvl="6">
      <w:start w:val="1"/>
      <w:numFmt w:val="lowerLetter"/>
      <w:lvlText w:val="(%7) "/>
      <w:lvlJc w:val="left"/>
      <w:pPr>
        <w:tabs>
          <w:tab w:val="num" w:pos="1996"/>
        </w:tabs>
        <w:ind w:left="1616" w:hanging="340"/>
      </w:pPr>
      <w:rPr>
        <w:rFonts w:hint="default"/>
      </w:rPr>
    </w:lvl>
    <w:lvl w:ilvl="7">
      <w:start w:val="1"/>
      <w:numFmt w:val="upperRoman"/>
      <w:lvlText w:val="%8"/>
      <w:lvlJc w:val="left"/>
      <w:pPr>
        <w:tabs>
          <w:tab w:val="num" w:pos="1996"/>
        </w:tabs>
        <w:ind w:left="1616" w:hanging="340"/>
      </w:pPr>
      <w:rPr>
        <w:rFonts w:hint="default"/>
      </w:rPr>
    </w:lvl>
    <w:lvl w:ilvl="8">
      <w:start w:val="1"/>
      <w:numFmt w:val="cardinalText"/>
      <w:lvlText w:val="(%9) "/>
      <w:lvlJc w:val="left"/>
      <w:pPr>
        <w:tabs>
          <w:tab w:val="num" w:pos="2356"/>
        </w:tabs>
        <w:ind w:left="1730" w:hanging="454"/>
      </w:pPr>
      <w:rPr>
        <w:rFonts w:hint="default"/>
      </w:rPr>
    </w:lvl>
  </w:abstractNum>
  <w:abstractNum w:abstractNumId="19">
    <w:nsid w:val="30840710"/>
    <w:multiLevelType w:val="hybridMultilevel"/>
    <w:tmpl w:val="87CE58E8"/>
    <w:lvl w:ilvl="0" w:tplc="F4AC10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4584CC7"/>
    <w:multiLevelType w:val="hybridMultilevel"/>
    <w:tmpl w:val="BC84BCBC"/>
    <w:lvl w:ilvl="0" w:tplc="76E220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88324D"/>
    <w:multiLevelType w:val="hybridMultilevel"/>
    <w:tmpl w:val="B61AA0A2"/>
    <w:lvl w:ilvl="0" w:tplc="04070011">
      <w:start w:val="1"/>
      <w:numFmt w:val="decimal"/>
      <w:lvlText w:val="%1)"/>
      <w:lvlJc w:val="left"/>
      <w:pPr>
        <w:tabs>
          <w:tab w:val="num" w:pos="720"/>
        </w:tabs>
        <w:ind w:left="720" w:hanging="360"/>
      </w:pPr>
      <w:rPr>
        <w:rFonts w:hint="default"/>
      </w:rPr>
    </w:lvl>
    <w:lvl w:ilvl="1" w:tplc="047447C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9A220C0"/>
    <w:multiLevelType w:val="hybridMultilevel"/>
    <w:tmpl w:val="70B0AC5E"/>
    <w:lvl w:ilvl="0" w:tplc="0407000F">
      <w:start w:val="1"/>
      <w:numFmt w:val="decimal"/>
      <w:lvlText w:val="%1."/>
      <w:lvlJc w:val="left"/>
      <w:pPr>
        <w:tabs>
          <w:tab w:val="num" w:pos="720"/>
        </w:tabs>
        <w:ind w:left="720" w:hanging="360"/>
      </w:pPr>
    </w:lvl>
    <w:lvl w:ilvl="1" w:tplc="29D40CB2">
      <w:start w:val="7"/>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B1B047D"/>
    <w:multiLevelType w:val="multilevel"/>
    <w:tmpl w:val="990601DE"/>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2.%1.%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672BB5"/>
    <w:multiLevelType w:val="hybridMultilevel"/>
    <w:tmpl w:val="189672A8"/>
    <w:lvl w:ilvl="0" w:tplc="FCFC0866">
      <w:start w:val="5"/>
      <w:numFmt w:val="bullet"/>
      <w:lvlText w:val="-"/>
      <w:lvlJc w:val="left"/>
      <w:pPr>
        <w:tabs>
          <w:tab w:val="num" w:pos="1065"/>
        </w:tabs>
        <w:ind w:left="1065" w:hanging="7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F0C3D46"/>
    <w:multiLevelType w:val="hybridMultilevel"/>
    <w:tmpl w:val="800E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A358F3"/>
    <w:multiLevelType w:val="hybridMultilevel"/>
    <w:tmpl w:val="FE52534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4516A26"/>
    <w:multiLevelType w:val="hybridMultilevel"/>
    <w:tmpl w:val="6D8C3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5B94248"/>
    <w:multiLevelType w:val="multilevel"/>
    <w:tmpl w:val="6AB4E546"/>
    <w:lvl w:ilvl="0">
      <w:start w:val="1"/>
      <w:numFmt w:val="decimal"/>
      <w:pStyle w:val="berschrift1"/>
      <w:suff w:val="space"/>
      <w:lvlText w:val="%1."/>
      <w:lvlJc w:val="left"/>
      <w:pPr>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062E62"/>
    <w:multiLevelType w:val="hybridMultilevel"/>
    <w:tmpl w:val="26420C6E"/>
    <w:lvl w:ilvl="0" w:tplc="A6767A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11"/>
  </w:num>
  <w:num w:numId="14">
    <w:abstractNumId w:val="12"/>
  </w:num>
  <w:num w:numId="15">
    <w:abstractNumId w:val="28"/>
  </w:num>
  <w:num w:numId="16">
    <w:abstractNumId w:val="28"/>
  </w:num>
  <w:num w:numId="17">
    <w:abstractNumId w:val="28"/>
  </w:num>
  <w:num w:numId="18">
    <w:abstractNumId w:val="28"/>
  </w:num>
  <w:num w:numId="19">
    <w:abstractNumId w:val="28"/>
  </w:num>
  <w:num w:numId="20">
    <w:abstractNumId w:val="22"/>
  </w:num>
  <w:num w:numId="21">
    <w:abstractNumId w:val="19"/>
  </w:num>
  <w:num w:numId="22">
    <w:abstractNumId w:val="14"/>
  </w:num>
  <w:num w:numId="23">
    <w:abstractNumId w:val="21"/>
  </w:num>
  <w:num w:numId="24">
    <w:abstractNumId w:val="24"/>
  </w:num>
  <w:num w:numId="25">
    <w:abstractNumId w:val="15"/>
  </w:num>
  <w:num w:numId="26">
    <w:abstractNumId w:val="18"/>
  </w:num>
  <w:num w:numId="27">
    <w:abstractNumId w:val="17"/>
  </w:num>
  <w:num w:numId="2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3"/>
  </w:num>
  <w:num w:numId="30">
    <w:abstractNumId w:val="26"/>
  </w:num>
  <w:num w:numId="31">
    <w:abstractNumId w:val="29"/>
  </w:num>
  <w:num w:numId="32">
    <w:abstractNumId w:val="16"/>
  </w:num>
  <w:num w:numId="33">
    <w:abstractNumId w:val="20"/>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1531"/>
  <w:hyphenationZone w:val="425"/>
  <w:drawingGridHorizontalSpacing w:val="102"/>
  <w:drawingGridVerticalSpacing w:val="13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9E"/>
    <w:rsid w:val="0003276C"/>
    <w:rsid w:val="00087A58"/>
    <w:rsid w:val="00092F87"/>
    <w:rsid w:val="00130589"/>
    <w:rsid w:val="00190C09"/>
    <w:rsid w:val="001B5A61"/>
    <w:rsid w:val="001D77C7"/>
    <w:rsid w:val="001F6E77"/>
    <w:rsid w:val="002568C9"/>
    <w:rsid w:val="0029422F"/>
    <w:rsid w:val="003229F7"/>
    <w:rsid w:val="00341E9E"/>
    <w:rsid w:val="003C161C"/>
    <w:rsid w:val="004C43FE"/>
    <w:rsid w:val="004C53CF"/>
    <w:rsid w:val="004E58D3"/>
    <w:rsid w:val="004F793B"/>
    <w:rsid w:val="00507409"/>
    <w:rsid w:val="00535AA6"/>
    <w:rsid w:val="0054724D"/>
    <w:rsid w:val="00581F52"/>
    <w:rsid w:val="00584004"/>
    <w:rsid w:val="005A084B"/>
    <w:rsid w:val="005E7962"/>
    <w:rsid w:val="006760CA"/>
    <w:rsid w:val="006B3876"/>
    <w:rsid w:val="006B7DA5"/>
    <w:rsid w:val="006D2F1C"/>
    <w:rsid w:val="006D3413"/>
    <w:rsid w:val="007110B9"/>
    <w:rsid w:val="00715748"/>
    <w:rsid w:val="00755A65"/>
    <w:rsid w:val="007E737F"/>
    <w:rsid w:val="00835F94"/>
    <w:rsid w:val="0084085F"/>
    <w:rsid w:val="00843970"/>
    <w:rsid w:val="008503C5"/>
    <w:rsid w:val="008821EA"/>
    <w:rsid w:val="008F3E3A"/>
    <w:rsid w:val="00902248"/>
    <w:rsid w:val="00940F49"/>
    <w:rsid w:val="00977DD6"/>
    <w:rsid w:val="00981A10"/>
    <w:rsid w:val="009E0FCD"/>
    <w:rsid w:val="009F2F88"/>
    <w:rsid w:val="00AB1F13"/>
    <w:rsid w:val="00B80D68"/>
    <w:rsid w:val="00B82DB3"/>
    <w:rsid w:val="00BA461C"/>
    <w:rsid w:val="00C2419D"/>
    <w:rsid w:val="00C46AA3"/>
    <w:rsid w:val="00C63F1C"/>
    <w:rsid w:val="00C65668"/>
    <w:rsid w:val="00C6719B"/>
    <w:rsid w:val="00C678D8"/>
    <w:rsid w:val="00C7533D"/>
    <w:rsid w:val="00C841A8"/>
    <w:rsid w:val="00CA4FAC"/>
    <w:rsid w:val="00D42F91"/>
    <w:rsid w:val="00DB23A9"/>
    <w:rsid w:val="00DB546A"/>
    <w:rsid w:val="00DF778F"/>
    <w:rsid w:val="00E8327E"/>
    <w:rsid w:val="00EE5CDD"/>
    <w:rsid w:val="00F77699"/>
    <w:rsid w:val="00F831B3"/>
    <w:rsid w:val="00F972F1"/>
    <w:rsid w:val="00FA59FB"/>
    <w:rsid w:val="00FA5E0D"/>
    <w:rsid w:val="00FD01E5"/>
    <w:rsid w:val="00FE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autoRedefine/>
    <w:qFormat/>
    <w:pPr>
      <w:keepNext/>
      <w:numPr>
        <w:numId w:val="15"/>
      </w:numPr>
      <w:spacing w:before="240" w:after="240"/>
      <w:outlineLvl w:val="0"/>
    </w:pPr>
    <w:rPr>
      <w:rFonts w:cs="Arial"/>
      <w:b/>
      <w:bCs/>
      <w:kern w:val="32"/>
      <w:sz w:val="32"/>
      <w:szCs w:val="32"/>
    </w:rPr>
  </w:style>
  <w:style w:type="paragraph" w:styleId="berschrift2">
    <w:name w:val="heading 2"/>
    <w:basedOn w:val="Standard"/>
    <w:next w:val="Standard"/>
    <w:autoRedefine/>
    <w:qFormat/>
    <w:pPr>
      <w:keepNext/>
      <w:numPr>
        <w:ilvl w:val="1"/>
        <w:numId w:val="15"/>
      </w:numPr>
      <w:spacing w:before="120" w:after="120"/>
      <w:outlineLvl w:val="1"/>
    </w:pPr>
    <w:rPr>
      <w:rFonts w:cs="Arial"/>
      <w:b/>
      <w:bCs/>
      <w:sz w:val="28"/>
      <w:szCs w:val="24"/>
    </w:rPr>
  </w:style>
  <w:style w:type="paragraph" w:styleId="berschrift3">
    <w:name w:val="heading 3"/>
    <w:basedOn w:val="Standard"/>
    <w:next w:val="Standard"/>
    <w:qFormat/>
    <w:pPr>
      <w:keepNext/>
      <w:numPr>
        <w:ilvl w:val="2"/>
        <w:numId w:val="15"/>
      </w:numPr>
      <w:spacing w:before="120" w:after="120"/>
      <w:outlineLvl w:val="2"/>
    </w:pPr>
    <w:rPr>
      <w:rFonts w:cs="Arial"/>
      <w:b/>
      <w:bCs/>
      <w:szCs w:val="24"/>
    </w:rPr>
  </w:style>
  <w:style w:type="paragraph" w:styleId="berschrift4">
    <w:name w:val="heading 4"/>
    <w:basedOn w:val="Standard"/>
    <w:next w:val="Standard"/>
    <w:qFormat/>
    <w:pPr>
      <w:keepNext/>
      <w:numPr>
        <w:ilvl w:val="3"/>
        <w:numId w:val="15"/>
      </w:numPr>
      <w:tabs>
        <w:tab w:val="left" w:pos="1191"/>
      </w:tabs>
      <w:spacing w:before="120" w:after="120"/>
      <w:outlineLvl w:val="3"/>
    </w:pPr>
    <w:rPr>
      <w:b/>
    </w:rPr>
  </w:style>
  <w:style w:type="paragraph" w:styleId="berschrift5">
    <w:name w:val="heading 5"/>
    <w:basedOn w:val="Standard"/>
    <w:next w:val="Standard"/>
    <w:qFormat/>
    <w:pPr>
      <w:keepNext/>
      <w:numPr>
        <w:ilvl w:val="4"/>
        <w:numId w:val="15"/>
      </w:numPr>
      <w:tabs>
        <w:tab w:val="left" w:pos="1191"/>
      </w:tabs>
      <w:spacing w:before="120" w:after="120"/>
      <w:outlineLvl w:val="4"/>
    </w:pPr>
    <w:rPr>
      <w:b/>
      <w:bCs/>
    </w:rPr>
  </w:style>
  <w:style w:type="paragraph" w:styleId="berschrift6">
    <w:name w:val="heading 6"/>
    <w:basedOn w:val="Standard"/>
    <w:next w:val="Standard"/>
    <w:qFormat/>
    <w:pPr>
      <w:keepNext/>
      <w:numPr>
        <w:ilvl w:val="5"/>
        <w:numId w:val="14"/>
      </w:numPr>
      <w:tabs>
        <w:tab w:val="left" w:pos="1191"/>
      </w:tabs>
      <w:spacing w:before="120" w:after="120"/>
      <w:ind w:right="-680"/>
      <w:outlineLvl w:val="5"/>
    </w:pPr>
    <w:rPr>
      <w:b/>
    </w:rPr>
  </w:style>
  <w:style w:type="paragraph" w:styleId="berschrift7">
    <w:name w:val="heading 7"/>
    <w:basedOn w:val="Standard"/>
    <w:next w:val="Standard"/>
    <w:qFormat/>
    <w:pPr>
      <w:keepNext/>
      <w:numPr>
        <w:ilvl w:val="6"/>
        <w:numId w:val="14"/>
      </w:numPr>
      <w:tabs>
        <w:tab w:val="left" w:pos="1191"/>
      </w:tabs>
      <w:spacing w:before="120" w:after="120"/>
      <w:outlineLvl w:val="6"/>
    </w:pPr>
    <w:rPr>
      <w:b/>
      <w:bCs/>
    </w:rPr>
  </w:style>
  <w:style w:type="paragraph" w:styleId="berschrift8">
    <w:name w:val="heading 8"/>
    <w:basedOn w:val="Standard"/>
    <w:next w:val="Standard"/>
    <w:qFormat/>
    <w:pPr>
      <w:keepNext/>
      <w:numPr>
        <w:ilvl w:val="7"/>
        <w:numId w:val="14"/>
      </w:numPr>
      <w:tabs>
        <w:tab w:val="left" w:pos="1191"/>
      </w:tabs>
      <w:spacing w:before="120" w:after="120"/>
      <w:outlineLvl w:val="7"/>
    </w:pPr>
    <w:rPr>
      <w:b/>
      <w:bCs/>
    </w:rPr>
  </w:style>
  <w:style w:type="paragraph" w:styleId="berschrift9">
    <w:name w:val="heading 9"/>
    <w:basedOn w:val="Standard"/>
    <w:next w:val="Standard"/>
    <w:qFormat/>
    <w:pPr>
      <w:keepNext/>
      <w:numPr>
        <w:ilvl w:val="8"/>
        <w:numId w:val="14"/>
      </w:numPr>
      <w:spacing w:before="120" w:after="120"/>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color w:val="0000FF"/>
      <w:sz w:val="24"/>
      <w:u w:val="single"/>
    </w:rPr>
  </w:style>
  <w:style w:type="character" w:styleId="Seitenzahl">
    <w:name w:val="page number"/>
    <w:semiHidden/>
    <w:rPr>
      <w:rFonts w:ascii="Arial" w:hAnsi="Arial"/>
      <w:sz w:val="20"/>
    </w:rPr>
  </w:style>
  <w:style w:type="paragraph" w:styleId="Aufzhlungszeichen">
    <w:name w:val="List Bullet"/>
    <w:basedOn w:val="Standard"/>
    <w:autoRedefine/>
    <w:semiHidden/>
    <w:pPr>
      <w:numPr>
        <w:numId w:val="1"/>
      </w:numPr>
      <w:tabs>
        <w:tab w:val="left" w:pos="1196"/>
      </w:tabs>
      <w:spacing w:after="240"/>
      <w:ind w:left="1196" w:right="-357" w:hanging="357"/>
    </w:pPr>
  </w:style>
  <w:style w:type="paragraph" w:styleId="Titel">
    <w:name w:val="Title"/>
    <w:basedOn w:val="Standard"/>
    <w:next w:val="Standard"/>
    <w:qFormat/>
    <w:pPr>
      <w:spacing w:before="240" w:after="240"/>
      <w:outlineLvl w:val="0"/>
    </w:pPr>
    <w:rPr>
      <w:rFonts w:cs="Arial"/>
      <w:kern w:val="28"/>
      <w:sz w:val="48"/>
      <w:szCs w:val="32"/>
    </w:rPr>
  </w:style>
  <w:style w:type="paragraph" w:styleId="Verzeichnis1">
    <w:name w:val="toc 1"/>
    <w:basedOn w:val="Standard"/>
    <w:next w:val="Standard"/>
    <w:autoRedefine/>
    <w:uiPriority w:val="39"/>
    <w:pPr>
      <w:tabs>
        <w:tab w:val="left" w:pos="9078"/>
      </w:tabs>
      <w:spacing w:before="40" w:after="40"/>
    </w:pPr>
    <w:rPr>
      <w:i/>
      <w:noProof/>
    </w:rPr>
  </w:style>
  <w:style w:type="paragraph" w:styleId="Verzeichnis2">
    <w:name w:val="toc 2"/>
    <w:basedOn w:val="Standard"/>
    <w:next w:val="Standard"/>
    <w:autoRedefine/>
    <w:uiPriority w:val="39"/>
    <w:pPr>
      <w:tabs>
        <w:tab w:val="left" w:pos="9384"/>
      </w:tabs>
      <w:spacing w:after="20"/>
      <w:ind w:left="215" w:right="-30"/>
      <w:outlineLvl w:val="1"/>
    </w:pPr>
    <w:rPr>
      <w:noProof/>
    </w:rPr>
  </w:style>
  <w:style w:type="paragraph" w:styleId="Verzeichnis3">
    <w:name w:val="toc 3"/>
    <w:basedOn w:val="Standard"/>
    <w:next w:val="Standard"/>
    <w:autoRedefine/>
    <w:uiPriority w:val="39"/>
    <w:pPr>
      <w:tabs>
        <w:tab w:val="right" w:pos="9078"/>
      </w:tabs>
      <w:spacing w:after="20"/>
      <w:ind w:left="425"/>
      <w:outlineLvl w:val="2"/>
    </w:pPr>
    <w:rPr>
      <w:noProof/>
    </w:rPr>
  </w:style>
  <w:style w:type="paragraph" w:styleId="Kommentartext">
    <w:name w:val="annotation text"/>
    <w:basedOn w:val="Standard"/>
    <w:semiHidden/>
    <w:rPr>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Verzeichnis4">
    <w:name w:val="toc 4"/>
    <w:basedOn w:val="Standard"/>
    <w:next w:val="Standard"/>
    <w:autoRedefine/>
    <w:semiHidden/>
    <w:rsid w:val="004C43FE"/>
    <w:pPr>
      <w:tabs>
        <w:tab w:val="left" w:pos="1530"/>
        <w:tab w:val="right" w:pos="9078"/>
      </w:tabs>
      <w:spacing w:after="20"/>
      <w:ind w:left="720"/>
      <w:outlineLvl w:val="3"/>
    </w:pPr>
    <w:rPr>
      <w:noProof/>
      <w:szCs w:val="24"/>
    </w:rPr>
  </w:style>
  <w:style w:type="paragraph" w:customStyle="1" w:styleId="Versionsnummer">
    <w:name w:val="Versionsnummer"/>
    <w:basedOn w:val="Standard"/>
    <w:rPr>
      <w:b/>
      <w:sz w:val="28"/>
    </w:rPr>
  </w:style>
  <w:style w:type="paragraph" w:styleId="Verzeichnis5">
    <w:name w:val="toc 5"/>
    <w:basedOn w:val="Standard"/>
    <w:next w:val="Standard"/>
    <w:autoRedefine/>
    <w:semiHidden/>
    <w:pPr>
      <w:tabs>
        <w:tab w:val="left" w:pos="1938"/>
        <w:tab w:val="right" w:pos="9078"/>
      </w:tabs>
      <w:spacing w:after="20"/>
      <w:ind w:left="958"/>
      <w:outlineLvl w:val="4"/>
    </w:pPr>
    <w:rPr>
      <w:noProof/>
      <w:szCs w:val="24"/>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
    <w:name w:val="Body Text"/>
    <w:basedOn w:val="Standard"/>
    <w:semiHidden/>
    <w:rPr>
      <w:b/>
      <w:bCs/>
    </w:rPr>
  </w:style>
  <w:style w:type="paragraph" w:styleId="StandardWeb">
    <w:name w:val="Normal (Web)"/>
    <w:basedOn w:val="Standard"/>
    <w:semiHidden/>
    <w:pPr>
      <w:spacing w:before="100" w:beforeAutospacing="1" w:after="100" w:afterAutospacing="1"/>
    </w:pPr>
    <w:rPr>
      <w:rFonts w:ascii="Times New Roman" w:hAnsi="Times New Roman"/>
      <w:szCs w:val="24"/>
    </w:rPr>
  </w:style>
  <w:style w:type="paragraph" w:styleId="Textkrper2">
    <w:name w:val="Body Text 2"/>
    <w:basedOn w:val="Standard"/>
    <w:semiHidden/>
    <w:rPr>
      <w:rFonts w:cs="Arial"/>
      <w:i/>
    </w:rPr>
  </w:style>
  <w:style w:type="paragraph" w:styleId="Liste2">
    <w:name w:val="List 2"/>
    <w:basedOn w:val="Standard"/>
    <w:semiHidden/>
    <w:pPr>
      <w:overflowPunct w:val="0"/>
      <w:autoSpaceDE w:val="0"/>
      <w:autoSpaceDN w:val="0"/>
      <w:adjustRightInd w:val="0"/>
      <w:ind w:left="566" w:hanging="283"/>
      <w:textAlignment w:val="baseline"/>
    </w:pPr>
    <w:rPr>
      <w:rFonts w:ascii="Times New Roman" w:hAnsi="Times New Roman"/>
      <w:sz w:val="20"/>
    </w:rPr>
  </w:style>
  <w:style w:type="paragraph" w:styleId="Textkrper3">
    <w:name w:val="Body Text 3"/>
    <w:basedOn w:val="Standard"/>
    <w:semiHidden/>
    <w:pPr>
      <w:jc w:val="both"/>
    </w:pPr>
    <w:rPr>
      <w:iCs/>
    </w:rPr>
  </w:style>
  <w:style w:type="paragraph" w:customStyle="1" w:styleId="Formatvorlage3">
    <w:name w:val="Formatvorlage3"/>
    <w:basedOn w:val="Standard"/>
    <w:autoRedefine/>
    <w:pPr>
      <w:keepNext/>
      <w:widowControl w:val="0"/>
      <w:spacing w:before="100" w:beforeAutospacing="1" w:after="100" w:afterAutospacing="1"/>
      <w:jc w:val="both"/>
    </w:pPr>
    <w:rPr>
      <w:rFonts w:cs="Arial"/>
    </w:rPr>
  </w:style>
  <w:style w:type="paragraph" w:styleId="Listenabsatz">
    <w:name w:val="List Paragraph"/>
    <w:basedOn w:val="Standard"/>
    <w:uiPriority w:val="34"/>
    <w:qFormat/>
    <w:rsid w:val="00C678D8"/>
    <w:pPr>
      <w:ind w:left="708"/>
    </w:pPr>
  </w:style>
  <w:style w:type="character" w:customStyle="1" w:styleId="berschrift1Zchn">
    <w:name w:val="Überschrift 1 Zchn"/>
    <w:link w:val="berschrift1"/>
    <w:rsid w:val="00130589"/>
    <w:rPr>
      <w:rFonts w:ascii="Arial" w:hAnsi="Arial" w:cs="Arial"/>
      <w:b/>
      <w:bCs/>
      <w:kern w:val="32"/>
      <w:sz w:val="32"/>
      <w:szCs w:val="32"/>
    </w:rPr>
  </w:style>
  <w:style w:type="paragraph" w:styleId="Sprechblasentext">
    <w:name w:val="Balloon Text"/>
    <w:basedOn w:val="Standard"/>
    <w:link w:val="SprechblasentextZchn"/>
    <w:uiPriority w:val="99"/>
    <w:semiHidden/>
    <w:unhideWhenUsed/>
    <w:rsid w:val="007110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autoRedefine/>
    <w:qFormat/>
    <w:pPr>
      <w:keepNext/>
      <w:numPr>
        <w:numId w:val="15"/>
      </w:numPr>
      <w:spacing w:before="240" w:after="240"/>
      <w:outlineLvl w:val="0"/>
    </w:pPr>
    <w:rPr>
      <w:rFonts w:cs="Arial"/>
      <w:b/>
      <w:bCs/>
      <w:kern w:val="32"/>
      <w:sz w:val="32"/>
      <w:szCs w:val="32"/>
    </w:rPr>
  </w:style>
  <w:style w:type="paragraph" w:styleId="berschrift2">
    <w:name w:val="heading 2"/>
    <w:basedOn w:val="Standard"/>
    <w:next w:val="Standard"/>
    <w:autoRedefine/>
    <w:qFormat/>
    <w:pPr>
      <w:keepNext/>
      <w:numPr>
        <w:ilvl w:val="1"/>
        <w:numId w:val="15"/>
      </w:numPr>
      <w:spacing w:before="120" w:after="120"/>
      <w:outlineLvl w:val="1"/>
    </w:pPr>
    <w:rPr>
      <w:rFonts w:cs="Arial"/>
      <w:b/>
      <w:bCs/>
      <w:sz w:val="28"/>
      <w:szCs w:val="24"/>
    </w:rPr>
  </w:style>
  <w:style w:type="paragraph" w:styleId="berschrift3">
    <w:name w:val="heading 3"/>
    <w:basedOn w:val="Standard"/>
    <w:next w:val="Standard"/>
    <w:qFormat/>
    <w:pPr>
      <w:keepNext/>
      <w:numPr>
        <w:ilvl w:val="2"/>
        <w:numId w:val="15"/>
      </w:numPr>
      <w:spacing w:before="120" w:after="120"/>
      <w:outlineLvl w:val="2"/>
    </w:pPr>
    <w:rPr>
      <w:rFonts w:cs="Arial"/>
      <w:b/>
      <w:bCs/>
      <w:szCs w:val="24"/>
    </w:rPr>
  </w:style>
  <w:style w:type="paragraph" w:styleId="berschrift4">
    <w:name w:val="heading 4"/>
    <w:basedOn w:val="Standard"/>
    <w:next w:val="Standard"/>
    <w:qFormat/>
    <w:pPr>
      <w:keepNext/>
      <w:numPr>
        <w:ilvl w:val="3"/>
        <w:numId w:val="15"/>
      </w:numPr>
      <w:tabs>
        <w:tab w:val="left" w:pos="1191"/>
      </w:tabs>
      <w:spacing w:before="120" w:after="120"/>
      <w:outlineLvl w:val="3"/>
    </w:pPr>
    <w:rPr>
      <w:b/>
    </w:rPr>
  </w:style>
  <w:style w:type="paragraph" w:styleId="berschrift5">
    <w:name w:val="heading 5"/>
    <w:basedOn w:val="Standard"/>
    <w:next w:val="Standard"/>
    <w:qFormat/>
    <w:pPr>
      <w:keepNext/>
      <w:numPr>
        <w:ilvl w:val="4"/>
        <w:numId w:val="15"/>
      </w:numPr>
      <w:tabs>
        <w:tab w:val="left" w:pos="1191"/>
      </w:tabs>
      <w:spacing w:before="120" w:after="120"/>
      <w:outlineLvl w:val="4"/>
    </w:pPr>
    <w:rPr>
      <w:b/>
      <w:bCs/>
    </w:rPr>
  </w:style>
  <w:style w:type="paragraph" w:styleId="berschrift6">
    <w:name w:val="heading 6"/>
    <w:basedOn w:val="Standard"/>
    <w:next w:val="Standard"/>
    <w:qFormat/>
    <w:pPr>
      <w:keepNext/>
      <w:numPr>
        <w:ilvl w:val="5"/>
        <w:numId w:val="14"/>
      </w:numPr>
      <w:tabs>
        <w:tab w:val="left" w:pos="1191"/>
      </w:tabs>
      <w:spacing w:before="120" w:after="120"/>
      <w:ind w:right="-680"/>
      <w:outlineLvl w:val="5"/>
    </w:pPr>
    <w:rPr>
      <w:b/>
    </w:rPr>
  </w:style>
  <w:style w:type="paragraph" w:styleId="berschrift7">
    <w:name w:val="heading 7"/>
    <w:basedOn w:val="Standard"/>
    <w:next w:val="Standard"/>
    <w:qFormat/>
    <w:pPr>
      <w:keepNext/>
      <w:numPr>
        <w:ilvl w:val="6"/>
        <w:numId w:val="14"/>
      </w:numPr>
      <w:tabs>
        <w:tab w:val="left" w:pos="1191"/>
      </w:tabs>
      <w:spacing w:before="120" w:after="120"/>
      <w:outlineLvl w:val="6"/>
    </w:pPr>
    <w:rPr>
      <w:b/>
      <w:bCs/>
    </w:rPr>
  </w:style>
  <w:style w:type="paragraph" w:styleId="berschrift8">
    <w:name w:val="heading 8"/>
    <w:basedOn w:val="Standard"/>
    <w:next w:val="Standard"/>
    <w:qFormat/>
    <w:pPr>
      <w:keepNext/>
      <w:numPr>
        <w:ilvl w:val="7"/>
        <w:numId w:val="14"/>
      </w:numPr>
      <w:tabs>
        <w:tab w:val="left" w:pos="1191"/>
      </w:tabs>
      <w:spacing w:before="120" w:after="120"/>
      <w:outlineLvl w:val="7"/>
    </w:pPr>
    <w:rPr>
      <w:b/>
      <w:bCs/>
    </w:rPr>
  </w:style>
  <w:style w:type="paragraph" w:styleId="berschrift9">
    <w:name w:val="heading 9"/>
    <w:basedOn w:val="Standard"/>
    <w:next w:val="Standard"/>
    <w:qFormat/>
    <w:pPr>
      <w:keepNext/>
      <w:numPr>
        <w:ilvl w:val="8"/>
        <w:numId w:val="14"/>
      </w:numPr>
      <w:spacing w:before="120" w:after="120"/>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color w:val="0000FF"/>
      <w:sz w:val="24"/>
      <w:u w:val="single"/>
    </w:rPr>
  </w:style>
  <w:style w:type="character" w:styleId="Seitenzahl">
    <w:name w:val="page number"/>
    <w:semiHidden/>
    <w:rPr>
      <w:rFonts w:ascii="Arial" w:hAnsi="Arial"/>
      <w:sz w:val="20"/>
    </w:rPr>
  </w:style>
  <w:style w:type="paragraph" w:styleId="Aufzhlungszeichen">
    <w:name w:val="List Bullet"/>
    <w:basedOn w:val="Standard"/>
    <w:autoRedefine/>
    <w:semiHidden/>
    <w:pPr>
      <w:numPr>
        <w:numId w:val="1"/>
      </w:numPr>
      <w:tabs>
        <w:tab w:val="left" w:pos="1196"/>
      </w:tabs>
      <w:spacing w:after="240"/>
      <w:ind w:left="1196" w:right="-357" w:hanging="357"/>
    </w:pPr>
  </w:style>
  <w:style w:type="paragraph" w:styleId="Titel">
    <w:name w:val="Title"/>
    <w:basedOn w:val="Standard"/>
    <w:next w:val="Standard"/>
    <w:qFormat/>
    <w:pPr>
      <w:spacing w:before="240" w:after="240"/>
      <w:outlineLvl w:val="0"/>
    </w:pPr>
    <w:rPr>
      <w:rFonts w:cs="Arial"/>
      <w:kern w:val="28"/>
      <w:sz w:val="48"/>
      <w:szCs w:val="32"/>
    </w:rPr>
  </w:style>
  <w:style w:type="paragraph" w:styleId="Verzeichnis1">
    <w:name w:val="toc 1"/>
    <w:basedOn w:val="Standard"/>
    <w:next w:val="Standard"/>
    <w:autoRedefine/>
    <w:uiPriority w:val="39"/>
    <w:pPr>
      <w:tabs>
        <w:tab w:val="left" w:pos="9078"/>
      </w:tabs>
      <w:spacing w:before="40" w:after="40"/>
    </w:pPr>
    <w:rPr>
      <w:i/>
      <w:noProof/>
    </w:rPr>
  </w:style>
  <w:style w:type="paragraph" w:styleId="Verzeichnis2">
    <w:name w:val="toc 2"/>
    <w:basedOn w:val="Standard"/>
    <w:next w:val="Standard"/>
    <w:autoRedefine/>
    <w:uiPriority w:val="39"/>
    <w:pPr>
      <w:tabs>
        <w:tab w:val="left" w:pos="9384"/>
      </w:tabs>
      <w:spacing w:after="20"/>
      <w:ind w:left="215" w:right="-30"/>
      <w:outlineLvl w:val="1"/>
    </w:pPr>
    <w:rPr>
      <w:noProof/>
    </w:rPr>
  </w:style>
  <w:style w:type="paragraph" w:styleId="Verzeichnis3">
    <w:name w:val="toc 3"/>
    <w:basedOn w:val="Standard"/>
    <w:next w:val="Standard"/>
    <w:autoRedefine/>
    <w:uiPriority w:val="39"/>
    <w:pPr>
      <w:tabs>
        <w:tab w:val="right" w:pos="9078"/>
      </w:tabs>
      <w:spacing w:after="20"/>
      <w:ind w:left="425"/>
      <w:outlineLvl w:val="2"/>
    </w:pPr>
    <w:rPr>
      <w:noProof/>
    </w:rPr>
  </w:style>
  <w:style w:type="paragraph" w:styleId="Kommentartext">
    <w:name w:val="annotation text"/>
    <w:basedOn w:val="Standard"/>
    <w:semiHidden/>
    <w:rPr>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Verzeichnis4">
    <w:name w:val="toc 4"/>
    <w:basedOn w:val="Standard"/>
    <w:next w:val="Standard"/>
    <w:autoRedefine/>
    <w:semiHidden/>
    <w:rsid w:val="004C43FE"/>
    <w:pPr>
      <w:tabs>
        <w:tab w:val="left" w:pos="1530"/>
        <w:tab w:val="right" w:pos="9078"/>
      </w:tabs>
      <w:spacing w:after="20"/>
      <w:ind w:left="720"/>
      <w:outlineLvl w:val="3"/>
    </w:pPr>
    <w:rPr>
      <w:noProof/>
      <w:szCs w:val="24"/>
    </w:rPr>
  </w:style>
  <w:style w:type="paragraph" w:customStyle="1" w:styleId="Versionsnummer">
    <w:name w:val="Versionsnummer"/>
    <w:basedOn w:val="Standard"/>
    <w:rPr>
      <w:b/>
      <w:sz w:val="28"/>
    </w:rPr>
  </w:style>
  <w:style w:type="paragraph" w:styleId="Verzeichnis5">
    <w:name w:val="toc 5"/>
    <w:basedOn w:val="Standard"/>
    <w:next w:val="Standard"/>
    <w:autoRedefine/>
    <w:semiHidden/>
    <w:pPr>
      <w:tabs>
        <w:tab w:val="left" w:pos="1938"/>
        <w:tab w:val="right" w:pos="9078"/>
      </w:tabs>
      <w:spacing w:after="20"/>
      <w:ind w:left="958"/>
      <w:outlineLvl w:val="4"/>
    </w:pPr>
    <w:rPr>
      <w:noProof/>
      <w:szCs w:val="24"/>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
    <w:name w:val="Body Text"/>
    <w:basedOn w:val="Standard"/>
    <w:semiHidden/>
    <w:rPr>
      <w:b/>
      <w:bCs/>
    </w:rPr>
  </w:style>
  <w:style w:type="paragraph" w:styleId="StandardWeb">
    <w:name w:val="Normal (Web)"/>
    <w:basedOn w:val="Standard"/>
    <w:semiHidden/>
    <w:pPr>
      <w:spacing w:before="100" w:beforeAutospacing="1" w:after="100" w:afterAutospacing="1"/>
    </w:pPr>
    <w:rPr>
      <w:rFonts w:ascii="Times New Roman" w:hAnsi="Times New Roman"/>
      <w:szCs w:val="24"/>
    </w:rPr>
  </w:style>
  <w:style w:type="paragraph" w:styleId="Textkrper2">
    <w:name w:val="Body Text 2"/>
    <w:basedOn w:val="Standard"/>
    <w:semiHidden/>
    <w:rPr>
      <w:rFonts w:cs="Arial"/>
      <w:i/>
    </w:rPr>
  </w:style>
  <w:style w:type="paragraph" w:styleId="Liste2">
    <w:name w:val="List 2"/>
    <w:basedOn w:val="Standard"/>
    <w:semiHidden/>
    <w:pPr>
      <w:overflowPunct w:val="0"/>
      <w:autoSpaceDE w:val="0"/>
      <w:autoSpaceDN w:val="0"/>
      <w:adjustRightInd w:val="0"/>
      <w:ind w:left="566" w:hanging="283"/>
      <w:textAlignment w:val="baseline"/>
    </w:pPr>
    <w:rPr>
      <w:rFonts w:ascii="Times New Roman" w:hAnsi="Times New Roman"/>
      <w:sz w:val="20"/>
    </w:rPr>
  </w:style>
  <w:style w:type="paragraph" w:styleId="Textkrper3">
    <w:name w:val="Body Text 3"/>
    <w:basedOn w:val="Standard"/>
    <w:semiHidden/>
    <w:pPr>
      <w:jc w:val="both"/>
    </w:pPr>
    <w:rPr>
      <w:iCs/>
    </w:rPr>
  </w:style>
  <w:style w:type="paragraph" w:customStyle="1" w:styleId="Formatvorlage3">
    <w:name w:val="Formatvorlage3"/>
    <w:basedOn w:val="Standard"/>
    <w:autoRedefine/>
    <w:pPr>
      <w:keepNext/>
      <w:widowControl w:val="0"/>
      <w:spacing w:before="100" w:beforeAutospacing="1" w:after="100" w:afterAutospacing="1"/>
      <w:jc w:val="both"/>
    </w:pPr>
    <w:rPr>
      <w:rFonts w:cs="Arial"/>
    </w:rPr>
  </w:style>
  <w:style w:type="paragraph" w:styleId="Listenabsatz">
    <w:name w:val="List Paragraph"/>
    <w:basedOn w:val="Standard"/>
    <w:uiPriority w:val="34"/>
    <w:qFormat/>
    <w:rsid w:val="00C678D8"/>
    <w:pPr>
      <w:ind w:left="708"/>
    </w:pPr>
  </w:style>
  <w:style w:type="character" w:customStyle="1" w:styleId="berschrift1Zchn">
    <w:name w:val="Überschrift 1 Zchn"/>
    <w:link w:val="berschrift1"/>
    <w:rsid w:val="00130589"/>
    <w:rPr>
      <w:rFonts w:ascii="Arial" w:hAnsi="Arial" w:cs="Arial"/>
      <w:b/>
      <w:bCs/>
      <w:kern w:val="32"/>
      <w:sz w:val="32"/>
      <w:szCs w:val="32"/>
    </w:rPr>
  </w:style>
  <w:style w:type="paragraph" w:styleId="Sprechblasentext">
    <w:name w:val="Balloon Text"/>
    <w:basedOn w:val="Standard"/>
    <w:link w:val="SprechblasentextZchn"/>
    <w:uiPriority w:val="99"/>
    <w:semiHidden/>
    <w:unhideWhenUsed/>
    <w:rsid w:val="007110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tors-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2BF1-1D66-4646-ACC2-1CFACF2A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10691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Konzeptvorlage</vt:lpstr>
    </vt:vector>
  </TitlesOfParts>
  <Manager>kte</Manager>
  <Company>think &amp; solve Beratungs-GmbH</Company>
  <LinksUpToDate>false</LinksUpToDate>
  <CharactersWithSpaces>12576</CharactersWithSpaces>
  <SharedDoc>false</SharedDoc>
  <HLinks>
    <vt:vector size="168" baseType="variant">
      <vt:variant>
        <vt:i4>1572927</vt:i4>
      </vt:variant>
      <vt:variant>
        <vt:i4>164</vt:i4>
      </vt:variant>
      <vt:variant>
        <vt:i4>0</vt:i4>
      </vt:variant>
      <vt:variant>
        <vt:i4>5</vt:i4>
      </vt:variant>
      <vt:variant>
        <vt:lpwstr/>
      </vt:variant>
      <vt:variant>
        <vt:lpwstr>_Toc38267190</vt:lpwstr>
      </vt:variant>
      <vt:variant>
        <vt:i4>1114174</vt:i4>
      </vt:variant>
      <vt:variant>
        <vt:i4>158</vt:i4>
      </vt:variant>
      <vt:variant>
        <vt:i4>0</vt:i4>
      </vt:variant>
      <vt:variant>
        <vt:i4>5</vt:i4>
      </vt:variant>
      <vt:variant>
        <vt:lpwstr/>
      </vt:variant>
      <vt:variant>
        <vt:lpwstr>_Toc38267189</vt:lpwstr>
      </vt:variant>
      <vt:variant>
        <vt:i4>1048638</vt:i4>
      </vt:variant>
      <vt:variant>
        <vt:i4>152</vt:i4>
      </vt:variant>
      <vt:variant>
        <vt:i4>0</vt:i4>
      </vt:variant>
      <vt:variant>
        <vt:i4>5</vt:i4>
      </vt:variant>
      <vt:variant>
        <vt:lpwstr/>
      </vt:variant>
      <vt:variant>
        <vt:lpwstr>_Toc38267188</vt:lpwstr>
      </vt:variant>
      <vt:variant>
        <vt:i4>2031678</vt:i4>
      </vt:variant>
      <vt:variant>
        <vt:i4>146</vt:i4>
      </vt:variant>
      <vt:variant>
        <vt:i4>0</vt:i4>
      </vt:variant>
      <vt:variant>
        <vt:i4>5</vt:i4>
      </vt:variant>
      <vt:variant>
        <vt:lpwstr/>
      </vt:variant>
      <vt:variant>
        <vt:lpwstr>_Toc38267187</vt:lpwstr>
      </vt:variant>
      <vt:variant>
        <vt:i4>1966142</vt:i4>
      </vt:variant>
      <vt:variant>
        <vt:i4>140</vt:i4>
      </vt:variant>
      <vt:variant>
        <vt:i4>0</vt:i4>
      </vt:variant>
      <vt:variant>
        <vt:i4>5</vt:i4>
      </vt:variant>
      <vt:variant>
        <vt:lpwstr/>
      </vt:variant>
      <vt:variant>
        <vt:lpwstr>_Toc38267186</vt:lpwstr>
      </vt:variant>
      <vt:variant>
        <vt:i4>1900606</vt:i4>
      </vt:variant>
      <vt:variant>
        <vt:i4>134</vt:i4>
      </vt:variant>
      <vt:variant>
        <vt:i4>0</vt:i4>
      </vt:variant>
      <vt:variant>
        <vt:i4>5</vt:i4>
      </vt:variant>
      <vt:variant>
        <vt:lpwstr/>
      </vt:variant>
      <vt:variant>
        <vt:lpwstr>_Toc38267185</vt:lpwstr>
      </vt:variant>
      <vt:variant>
        <vt:i4>1835070</vt:i4>
      </vt:variant>
      <vt:variant>
        <vt:i4>128</vt:i4>
      </vt:variant>
      <vt:variant>
        <vt:i4>0</vt:i4>
      </vt:variant>
      <vt:variant>
        <vt:i4>5</vt:i4>
      </vt:variant>
      <vt:variant>
        <vt:lpwstr/>
      </vt:variant>
      <vt:variant>
        <vt:lpwstr>_Toc38267184</vt:lpwstr>
      </vt:variant>
      <vt:variant>
        <vt:i4>1769534</vt:i4>
      </vt:variant>
      <vt:variant>
        <vt:i4>122</vt:i4>
      </vt:variant>
      <vt:variant>
        <vt:i4>0</vt:i4>
      </vt:variant>
      <vt:variant>
        <vt:i4>5</vt:i4>
      </vt:variant>
      <vt:variant>
        <vt:lpwstr/>
      </vt:variant>
      <vt:variant>
        <vt:lpwstr>_Toc38267183</vt:lpwstr>
      </vt:variant>
      <vt:variant>
        <vt:i4>1703998</vt:i4>
      </vt:variant>
      <vt:variant>
        <vt:i4>116</vt:i4>
      </vt:variant>
      <vt:variant>
        <vt:i4>0</vt:i4>
      </vt:variant>
      <vt:variant>
        <vt:i4>5</vt:i4>
      </vt:variant>
      <vt:variant>
        <vt:lpwstr/>
      </vt:variant>
      <vt:variant>
        <vt:lpwstr>_Toc38267182</vt:lpwstr>
      </vt:variant>
      <vt:variant>
        <vt:i4>1638462</vt:i4>
      </vt:variant>
      <vt:variant>
        <vt:i4>110</vt:i4>
      </vt:variant>
      <vt:variant>
        <vt:i4>0</vt:i4>
      </vt:variant>
      <vt:variant>
        <vt:i4>5</vt:i4>
      </vt:variant>
      <vt:variant>
        <vt:lpwstr/>
      </vt:variant>
      <vt:variant>
        <vt:lpwstr>_Toc38267181</vt:lpwstr>
      </vt:variant>
      <vt:variant>
        <vt:i4>1572926</vt:i4>
      </vt:variant>
      <vt:variant>
        <vt:i4>104</vt:i4>
      </vt:variant>
      <vt:variant>
        <vt:i4>0</vt:i4>
      </vt:variant>
      <vt:variant>
        <vt:i4>5</vt:i4>
      </vt:variant>
      <vt:variant>
        <vt:lpwstr/>
      </vt:variant>
      <vt:variant>
        <vt:lpwstr>_Toc38267180</vt:lpwstr>
      </vt:variant>
      <vt:variant>
        <vt:i4>1114161</vt:i4>
      </vt:variant>
      <vt:variant>
        <vt:i4>98</vt:i4>
      </vt:variant>
      <vt:variant>
        <vt:i4>0</vt:i4>
      </vt:variant>
      <vt:variant>
        <vt:i4>5</vt:i4>
      </vt:variant>
      <vt:variant>
        <vt:lpwstr/>
      </vt:variant>
      <vt:variant>
        <vt:lpwstr>_Toc38267179</vt:lpwstr>
      </vt:variant>
      <vt:variant>
        <vt:i4>1048625</vt:i4>
      </vt:variant>
      <vt:variant>
        <vt:i4>92</vt:i4>
      </vt:variant>
      <vt:variant>
        <vt:i4>0</vt:i4>
      </vt:variant>
      <vt:variant>
        <vt:i4>5</vt:i4>
      </vt:variant>
      <vt:variant>
        <vt:lpwstr/>
      </vt:variant>
      <vt:variant>
        <vt:lpwstr>_Toc38267178</vt:lpwstr>
      </vt:variant>
      <vt:variant>
        <vt:i4>2031665</vt:i4>
      </vt:variant>
      <vt:variant>
        <vt:i4>86</vt:i4>
      </vt:variant>
      <vt:variant>
        <vt:i4>0</vt:i4>
      </vt:variant>
      <vt:variant>
        <vt:i4>5</vt:i4>
      </vt:variant>
      <vt:variant>
        <vt:lpwstr/>
      </vt:variant>
      <vt:variant>
        <vt:lpwstr>_Toc38267177</vt:lpwstr>
      </vt:variant>
      <vt:variant>
        <vt:i4>1966129</vt:i4>
      </vt:variant>
      <vt:variant>
        <vt:i4>80</vt:i4>
      </vt:variant>
      <vt:variant>
        <vt:i4>0</vt:i4>
      </vt:variant>
      <vt:variant>
        <vt:i4>5</vt:i4>
      </vt:variant>
      <vt:variant>
        <vt:lpwstr/>
      </vt:variant>
      <vt:variant>
        <vt:lpwstr>_Toc38267176</vt:lpwstr>
      </vt:variant>
      <vt:variant>
        <vt:i4>1900593</vt:i4>
      </vt:variant>
      <vt:variant>
        <vt:i4>74</vt:i4>
      </vt:variant>
      <vt:variant>
        <vt:i4>0</vt:i4>
      </vt:variant>
      <vt:variant>
        <vt:i4>5</vt:i4>
      </vt:variant>
      <vt:variant>
        <vt:lpwstr/>
      </vt:variant>
      <vt:variant>
        <vt:lpwstr>_Toc38267175</vt:lpwstr>
      </vt:variant>
      <vt:variant>
        <vt:i4>1835057</vt:i4>
      </vt:variant>
      <vt:variant>
        <vt:i4>68</vt:i4>
      </vt:variant>
      <vt:variant>
        <vt:i4>0</vt:i4>
      </vt:variant>
      <vt:variant>
        <vt:i4>5</vt:i4>
      </vt:variant>
      <vt:variant>
        <vt:lpwstr/>
      </vt:variant>
      <vt:variant>
        <vt:lpwstr>_Toc38267174</vt:lpwstr>
      </vt:variant>
      <vt:variant>
        <vt:i4>1769521</vt:i4>
      </vt:variant>
      <vt:variant>
        <vt:i4>62</vt:i4>
      </vt:variant>
      <vt:variant>
        <vt:i4>0</vt:i4>
      </vt:variant>
      <vt:variant>
        <vt:i4>5</vt:i4>
      </vt:variant>
      <vt:variant>
        <vt:lpwstr/>
      </vt:variant>
      <vt:variant>
        <vt:lpwstr>_Toc38267173</vt:lpwstr>
      </vt:variant>
      <vt:variant>
        <vt:i4>1703985</vt:i4>
      </vt:variant>
      <vt:variant>
        <vt:i4>56</vt:i4>
      </vt:variant>
      <vt:variant>
        <vt:i4>0</vt:i4>
      </vt:variant>
      <vt:variant>
        <vt:i4>5</vt:i4>
      </vt:variant>
      <vt:variant>
        <vt:lpwstr/>
      </vt:variant>
      <vt:variant>
        <vt:lpwstr>_Toc38267172</vt:lpwstr>
      </vt:variant>
      <vt:variant>
        <vt:i4>1638449</vt:i4>
      </vt:variant>
      <vt:variant>
        <vt:i4>50</vt:i4>
      </vt:variant>
      <vt:variant>
        <vt:i4>0</vt:i4>
      </vt:variant>
      <vt:variant>
        <vt:i4>5</vt:i4>
      </vt:variant>
      <vt:variant>
        <vt:lpwstr/>
      </vt:variant>
      <vt:variant>
        <vt:lpwstr>_Toc38267171</vt:lpwstr>
      </vt:variant>
      <vt:variant>
        <vt:i4>1572913</vt:i4>
      </vt:variant>
      <vt:variant>
        <vt:i4>44</vt:i4>
      </vt:variant>
      <vt:variant>
        <vt:i4>0</vt:i4>
      </vt:variant>
      <vt:variant>
        <vt:i4>5</vt:i4>
      </vt:variant>
      <vt:variant>
        <vt:lpwstr/>
      </vt:variant>
      <vt:variant>
        <vt:lpwstr>_Toc38267170</vt:lpwstr>
      </vt:variant>
      <vt:variant>
        <vt:i4>1114160</vt:i4>
      </vt:variant>
      <vt:variant>
        <vt:i4>38</vt:i4>
      </vt:variant>
      <vt:variant>
        <vt:i4>0</vt:i4>
      </vt:variant>
      <vt:variant>
        <vt:i4>5</vt:i4>
      </vt:variant>
      <vt:variant>
        <vt:lpwstr/>
      </vt:variant>
      <vt:variant>
        <vt:lpwstr>_Toc38267169</vt:lpwstr>
      </vt:variant>
      <vt:variant>
        <vt:i4>1048624</vt:i4>
      </vt:variant>
      <vt:variant>
        <vt:i4>32</vt:i4>
      </vt:variant>
      <vt:variant>
        <vt:i4>0</vt:i4>
      </vt:variant>
      <vt:variant>
        <vt:i4>5</vt:i4>
      </vt:variant>
      <vt:variant>
        <vt:lpwstr/>
      </vt:variant>
      <vt:variant>
        <vt:lpwstr>_Toc38267168</vt:lpwstr>
      </vt:variant>
      <vt:variant>
        <vt:i4>2031664</vt:i4>
      </vt:variant>
      <vt:variant>
        <vt:i4>26</vt:i4>
      </vt:variant>
      <vt:variant>
        <vt:i4>0</vt:i4>
      </vt:variant>
      <vt:variant>
        <vt:i4>5</vt:i4>
      </vt:variant>
      <vt:variant>
        <vt:lpwstr/>
      </vt:variant>
      <vt:variant>
        <vt:lpwstr>_Toc38267167</vt:lpwstr>
      </vt:variant>
      <vt:variant>
        <vt:i4>1966128</vt:i4>
      </vt:variant>
      <vt:variant>
        <vt:i4>20</vt:i4>
      </vt:variant>
      <vt:variant>
        <vt:i4>0</vt:i4>
      </vt:variant>
      <vt:variant>
        <vt:i4>5</vt:i4>
      </vt:variant>
      <vt:variant>
        <vt:lpwstr/>
      </vt:variant>
      <vt:variant>
        <vt:lpwstr>_Toc38267166</vt:lpwstr>
      </vt:variant>
      <vt:variant>
        <vt:i4>1900592</vt:i4>
      </vt:variant>
      <vt:variant>
        <vt:i4>14</vt:i4>
      </vt:variant>
      <vt:variant>
        <vt:i4>0</vt:i4>
      </vt:variant>
      <vt:variant>
        <vt:i4>5</vt:i4>
      </vt:variant>
      <vt:variant>
        <vt:lpwstr/>
      </vt:variant>
      <vt:variant>
        <vt:lpwstr>_Toc38267165</vt:lpwstr>
      </vt:variant>
      <vt:variant>
        <vt:i4>1835056</vt:i4>
      </vt:variant>
      <vt:variant>
        <vt:i4>8</vt:i4>
      </vt:variant>
      <vt:variant>
        <vt:i4>0</vt:i4>
      </vt:variant>
      <vt:variant>
        <vt:i4>5</vt:i4>
      </vt:variant>
      <vt:variant>
        <vt:lpwstr/>
      </vt:variant>
      <vt:variant>
        <vt:lpwstr>_Toc38267164</vt:lpwstr>
      </vt:variant>
      <vt:variant>
        <vt:i4>1769520</vt:i4>
      </vt:variant>
      <vt:variant>
        <vt:i4>2</vt:i4>
      </vt:variant>
      <vt:variant>
        <vt:i4>0</vt:i4>
      </vt:variant>
      <vt:variant>
        <vt:i4>5</vt:i4>
      </vt:variant>
      <vt:variant>
        <vt:lpwstr/>
      </vt:variant>
      <vt:variant>
        <vt:lpwstr>_Toc38267163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Konzeptvorlage</dc:title>
  <dc:subject>Konzepte</dc:subject>
  <dc:creator>she</dc:creator>
  <cp:lastModifiedBy>Sandra Weber-Fontaine</cp:lastModifiedBy>
  <cp:revision>3</cp:revision>
  <cp:lastPrinted>2022-08-31T08:37:00Z</cp:lastPrinted>
  <dcterms:created xsi:type="dcterms:W3CDTF">2022-10-12T13:44:00Z</dcterms:created>
  <dcterms:modified xsi:type="dcterms:W3CDTF">2022-10-21T11:14:00Z</dcterms:modified>
  <cp:category>Konzept</cp:category>
</cp:coreProperties>
</file>